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3A5178" w:rsidR="003E03C9" w:rsidP="0061344D" w:rsidRDefault="003E03C9" w14:paraId="4F0F66A0" w14:textId="77777777">
      <w:pPr>
        <w:rPr>
          <w:rFonts w:asciiTheme="minorHAnsi" w:hAnsiTheme="minorHAnsi" w:cstheme="minorHAnsi"/>
          <w:sz w:val="20"/>
          <w:szCs w:val="20"/>
        </w:rPr>
      </w:pPr>
    </w:p>
    <w:p w:rsidRPr="003A5178" w:rsidR="009A2B46" w:rsidP="00C232EC" w:rsidRDefault="009A2B46" w14:paraId="07875E37" w14:textId="298ED883">
      <w:pPr>
        <w:jc w:val="center"/>
        <w:rPr>
          <w:rFonts w:asciiTheme="minorHAnsi" w:hAnsiTheme="minorHAnsi" w:cstheme="minorHAnsi"/>
          <w:b/>
          <w:bCs/>
          <w:sz w:val="20"/>
          <w:szCs w:val="20"/>
        </w:rPr>
      </w:pPr>
      <w:r>
        <w:rPr>
          <w:rFonts w:asciiTheme="minorHAnsi" w:hAnsiTheme="minorHAnsi" w:cstheme="minorHAnsi"/>
          <w:b/>
          <w:bCs/>
          <w:sz w:val="20"/>
          <w:szCs w:val="20"/>
        </w:rPr>
        <w:t>Fondo de Energías No Convencionales y Gestión Eficiente de la Energía – FENOGE</w:t>
      </w:r>
    </w:p>
    <w:p w:rsidRPr="003A5178" w:rsidR="009A2B46" w:rsidP="00C232EC" w:rsidRDefault="009A2B46" w14:paraId="06A7F247" w14:textId="77777777">
      <w:pPr>
        <w:jc w:val="center"/>
        <w:rPr>
          <w:rFonts w:asciiTheme="minorHAnsi" w:hAnsiTheme="minorHAnsi" w:cstheme="minorHAnsi"/>
          <w:b/>
          <w:bCs/>
          <w:sz w:val="20"/>
          <w:szCs w:val="20"/>
        </w:rPr>
      </w:pPr>
    </w:p>
    <w:p w:rsidRPr="003A5178" w:rsidR="009A2B46" w:rsidP="00C232EC" w:rsidRDefault="009A2B46" w14:paraId="2FEE7B23" w14:textId="77777777">
      <w:pPr>
        <w:jc w:val="center"/>
        <w:rPr>
          <w:rFonts w:asciiTheme="minorHAnsi" w:hAnsiTheme="minorHAnsi" w:cstheme="minorHAnsi"/>
          <w:b/>
          <w:bCs/>
          <w:sz w:val="20"/>
          <w:szCs w:val="20"/>
        </w:rPr>
      </w:pPr>
    </w:p>
    <w:p w:rsidRPr="003A5178" w:rsidR="009A2B46" w:rsidP="00C232EC" w:rsidRDefault="009A2B46" w14:paraId="673ED5A5" w14:textId="77777777">
      <w:pPr>
        <w:jc w:val="center"/>
        <w:rPr>
          <w:rFonts w:asciiTheme="minorHAnsi" w:hAnsiTheme="minorHAnsi" w:cstheme="minorHAnsi"/>
          <w:b/>
          <w:bCs/>
          <w:sz w:val="20"/>
          <w:szCs w:val="20"/>
        </w:rPr>
      </w:pPr>
    </w:p>
    <w:p w:rsidRPr="003A5178" w:rsidR="009A2B46" w:rsidP="00C232EC" w:rsidRDefault="009A2B46" w14:paraId="6FE7ECE3" w14:textId="77777777">
      <w:pPr>
        <w:jc w:val="center"/>
        <w:rPr>
          <w:rFonts w:asciiTheme="minorHAnsi" w:hAnsiTheme="minorHAnsi" w:cstheme="minorHAnsi"/>
          <w:b/>
          <w:bCs/>
          <w:sz w:val="20"/>
          <w:szCs w:val="20"/>
        </w:rPr>
      </w:pPr>
    </w:p>
    <w:p w:rsidRPr="003A5178" w:rsidR="000A5A15" w:rsidP="00C232EC" w:rsidRDefault="000A5A15" w14:paraId="2D98A14A" w14:textId="77777777">
      <w:pPr>
        <w:jc w:val="center"/>
        <w:rPr>
          <w:rFonts w:asciiTheme="minorHAnsi" w:hAnsiTheme="minorHAnsi" w:cstheme="minorHAnsi"/>
          <w:b/>
          <w:sz w:val="20"/>
          <w:szCs w:val="20"/>
        </w:rPr>
      </w:pPr>
    </w:p>
    <w:p w:rsidRPr="003A5178" w:rsidR="009A2B46" w:rsidP="00C232EC" w:rsidRDefault="009A2B46" w14:paraId="139B1A94" w14:textId="77777777">
      <w:pPr>
        <w:jc w:val="center"/>
        <w:rPr>
          <w:rFonts w:asciiTheme="minorHAnsi" w:hAnsiTheme="minorHAnsi" w:cstheme="minorHAnsi"/>
          <w:b/>
          <w:bCs/>
          <w:sz w:val="20"/>
          <w:szCs w:val="20"/>
        </w:rPr>
      </w:pPr>
    </w:p>
    <w:p w:rsidRPr="003A5178" w:rsidR="009A2B46" w:rsidP="00C232EC" w:rsidRDefault="009A2B46" w14:paraId="71BC7C35" w14:textId="77777777">
      <w:pPr>
        <w:jc w:val="center"/>
        <w:rPr>
          <w:rFonts w:asciiTheme="minorHAnsi" w:hAnsiTheme="minorHAnsi" w:cstheme="minorHAnsi"/>
          <w:b/>
          <w:bCs/>
          <w:sz w:val="20"/>
          <w:szCs w:val="20"/>
        </w:rPr>
      </w:pPr>
    </w:p>
    <w:p w:rsidRPr="003A5178" w:rsidR="003E03C9" w:rsidP="4FD9DD9D" w:rsidRDefault="00BE4932" w14:paraId="7D127253" w14:textId="483B7E3D">
      <w:pPr>
        <w:jc w:val="center"/>
        <w:rPr>
          <w:rFonts w:asciiTheme="minorHAnsi" w:hAnsiTheme="minorHAnsi" w:cstheme="minorBidi"/>
          <w:b/>
          <w:bCs/>
          <w:sz w:val="20"/>
          <w:szCs w:val="20"/>
        </w:rPr>
      </w:pPr>
      <w:r w:rsidRPr="64E24F1B">
        <w:rPr>
          <w:rFonts w:asciiTheme="minorHAnsi" w:hAnsiTheme="minorHAnsi" w:cstheme="minorBidi"/>
          <w:b/>
          <w:bCs/>
          <w:sz w:val="20"/>
          <w:szCs w:val="20"/>
        </w:rPr>
        <w:t>Anexo 0</w:t>
      </w:r>
      <w:r w:rsidRPr="64E24F1B" w:rsidR="225704C1">
        <w:rPr>
          <w:rFonts w:asciiTheme="minorHAnsi" w:hAnsiTheme="minorHAnsi" w:cstheme="minorBidi"/>
          <w:b/>
          <w:bCs/>
          <w:sz w:val="20"/>
          <w:szCs w:val="20"/>
        </w:rPr>
        <w:t>1</w:t>
      </w:r>
      <w:r w:rsidRPr="64E24F1B">
        <w:rPr>
          <w:rFonts w:asciiTheme="minorHAnsi" w:hAnsiTheme="minorHAnsi" w:cstheme="minorBidi"/>
          <w:b/>
          <w:bCs/>
          <w:sz w:val="20"/>
          <w:szCs w:val="20"/>
        </w:rPr>
        <w:t xml:space="preserve"> – Especificaciones técnicas mínimas</w:t>
      </w:r>
    </w:p>
    <w:p w:rsidRPr="003A5178" w:rsidR="00275FC1" w:rsidP="0061344D" w:rsidRDefault="00275FC1" w14:paraId="36C1912C" w14:textId="77777777">
      <w:pPr>
        <w:jc w:val="center"/>
        <w:rPr>
          <w:rFonts w:asciiTheme="minorHAnsi" w:hAnsiTheme="minorHAnsi" w:cstheme="minorHAnsi"/>
          <w:b/>
          <w:sz w:val="20"/>
          <w:szCs w:val="20"/>
        </w:rPr>
      </w:pPr>
    </w:p>
    <w:p w:rsidRPr="003A5178" w:rsidR="00C232EC" w:rsidP="0061344D" w:rsidRDefault="00C232EC" w14:paraId="0A97B8DD" w14:textId="77777777">
      <w:pPr>
        <w:jc w:val="center"/>
        <w:rPr>
          <w:rFonts w:asciiTheme="minorHAnsi" w:hAnsiTheme="minorHAnsi" w:cstheme="minorHAnsi"/>
          <w:b/>
          <w:sz w:val="20"/>
          <w:szCs w:val="20"/>
        </w:rPr>
      </w:pPr>
    </w:p>
    <w:p w:rsidRPr="003A5178" w:rsidR="00C232EC" w:rsidP="0061344D" w:rsidRDefault="00C232EC" w14:paraId="65C378E1" w14:textId="77777777">
      <w:pPr>
        <w:jc w:val="center"/>
        <w:rPr>
          <w:rFonts w:asciiTheme="minorHAnsi" w:hAnsiTheme="minorHAnsi" w:cstheme="minorHAnsi"/>
          <w:b/>
          <w:sz w:val="20"/>
          <w:szCs w:val="20"/>
        </w:rPr>
      </w:pPr>
    </w:p>
    <w:p w:rsidRPr="003A5178" w:rsidR="009A2B46" w:rsidP="0061344D" w:rsidRDefault="009A2B46" w14:paraId="1E0ACA2F" w14:textId="77777777">
      <w:pPr>
        <w:jc w:val="center"/>
        <w:rPr>
          <w:rFonts w:asciiTheme="minorHAnsi" w:hAnsiTheme="minorHAnsi" w:cstheme="minorHAnsi"/>
          <w:b/>
          <w:bCs/>
          <w:sz w:val="20"/>
          <w:szCs w:val="20"/>
        </w:rPr>
      </w:pPr>
    </w:p>
    <w:p w:rsidRPr="003A5178" w:rsidR="000A5A15" w:rsidP="0061344D" w:rsidRDefault="000A5A15" w14:paraId="19EF123D" w14:textId="77777777">
      <w:pPr>
        <w:jc w:val="center"/>
        <w:rPr>
          <w:rFonts w:asciiTheme="minorHAnsi" w:hAnsiTheme="minorHAnsi" w:cstheme="minorHAnsi"/>
          <w:b/>
          <w:sz w:val="20"/>
          <w:szCs w:val="20"/>
        </w:rPr>
      </w:pPr>
    </w:p>
    <w:p w:rsidRPr="003A5178" w:rsidR="009A2B46" w:rsidP="0061344D" w:rsidRDefault="009A2B46" w14:paraId="25361AB6" w14:textId="77777777">
      <w:pPr>
        <w:jc w:val="center"/>
        <w:rPr>
          <w:rFonts w:asciiTheme="minorHAnsi" w:hAnsiTheme="minorHAnsi" w:cstheme="minorHAnsi"/>
          <w:b/>
          <w:bCs/>
          <w:sz w:val="20"/>
          <w:szCs w:val="20"/>
        </w:rPr>
      </w:pPr>
    </w:p>
    <w:p w:rsidRPr="003A5178" w:rsidR="00C232EC" w:rsidP="0061344D" w:rsidRDefault="00C232EC" w14:paraId="23BE97C4" w14:textId="77777777">
      <w:pPr>
        <w:jc w:val="center"/>
        <w:rPr>
          <w:rFonts w:asciiTheme="minorHAnsi" w:hAnsiTheme="minorHAnsi" w:cstheme="minorHAnsi"/>
          <w:b/>
          <w:sz w:val="20"/>
          <w:szCs w:val="20"/>
        </w:rPr>
      </w:pPr>
    </w:p>
    <w:p w:rsidRPr="003A5178" w:rsidR="00C232EC" w:rsidP="0061344D" w:rsidRDefault="00C232EC" w14:paraId="29E15F5D" w14:textId="77777777">
      <w:pPr>
        <w:jc w:val="center"/>
        <w:rPr>
          <w:rFonts w:asciiTheme="minorHAnsi" w:hAnsiTheme="minorHAnsi" w:cstheme="minorHAnsi"/>
          <w:b/>
          <w:sz w:val="20"/>
          <w:szCs w:val="20"/>
        </w:rPr>
      </w:pPr>
    </w:p>
    <w:p w:rsidRPr="003A5178" w:rsidR="003E20A3" w:rsidP="4FD9DD9D" w:rsidRDefault="003E20A3" w14:paraId="4B3ABB5F" w14:textId="2B422659">
      <w:pPr>
        <w:jc w:val="center"/>
        <w:rPr>
          <w:rFonts w:asciiTheme="minorHAnsi" w:hAnsiTheme="minorHAnsi" w:cstheme="minorBidi"/>
          <w:b/>
          <w:bCs/>
          <w:sz w:val="20"/>
          <w:szCs w:val="20"/>
        </w:rPr>
      </w:pPr>
      <w:r>
        <w:rPr>
          <w:rFonts w:asciiTheme="minorHAnsi" w:hAnsiTheme="minorHAnsi" w:cstheme="minorBidi"/>
          <w:b/>
          <w:bCs/>
          <w:sz w:val="20"/>
          <w:szCs w:val="20"/>
        </w:rPr>
        <w:t>AFPEI Laboratorios: Instituciones de Educación Superior de carácter estatal a nivel nacional.</w:t>
      </w:r>
    </w:p>
    <w:p w:rsidRPr="003A5178" w:rsidR="00C232EC" w:rsidP="68D41FDE" w:rsidRDefault="00C232EC" w14:paraId="17BDEDC3" w14:textId="77777777">
      <w:pPr>
        <w:jc w:val="center"/>
        <w:rPr>
          <w:rFonts w:asciiTheme="minorHAnsi" w:hAnsiTheme="minorHAnsi" w:cstheme="minorBidi"/>
          <w:b/>
          <w:bCs/>
          <w:sz w:val="20"/>
          <w:szCs w:val="20"/>
        </w:rPr>
      </w:pPr>
    </w:p>
    <w:p w:rsidR="68D41FDE" w:rsidP="68D41FDE" w:rsidRDefault="68D41FDE" w14:paraId="5D5F3EE0" w14:textId="7369FB13">
      <w:pPr>
        <w:jc w:val="center"/>
        <w:rPr>
          <w:rFonts w:asciiTheme="minorHAnsi" w:hAnsiTheme="minorHAnsi" w:cstheme="minorBidi"/>
          <w:b/>
          <w:bCs/>
          <w:sz w:val="20"/>
          <w:szCs w:val="20"/>
        </w:rPr>
      </w:pPr>
    </w:p>
    <w:p w:rsidR="68D41FDE" w:rsidP="68D41FDE" w:rsidRDefault="68D41FDE" w14:paraId="0307DCBE" w14:textId="264D8272">
      <w:pPr>
        <w:jc w:val="center"/>
        <w:rPr>
          <w:rFonts w:asciiTheme="minorHAnsi" w:hAnsiTheme="minorHAnsi" w:cstheme="minorBidi"/>
          <w:b/>
          <w:bCs/>
          <w:sz w:val="20"/>
          <w:szCs w:val="20"/>
        </w:rPr>
      </w:pPr>
    </w:p>
    <w:p w:rsidRPr="003A5178" w:rsidR="00C232EC" w:rsidP="0061344D" w:rsidRDefault="00C232EC" w14:paraId="64D21F4C" w14:textId="77777777">
      <w:pPr>
        <w:jc w:val="center"/>
        <w:rPr>
          <w:rFonts w:asciiTheme="minorHAnsi" w:hAnsiTheme="minorHAnsi" w:cstheme="minorHAnsi"/>
          <w:b/>
          <w:sz w:val="20"/>
          <w:szCs w:val="20"/>
        </w:rPr>
      </w:pPr>
    </w:p>
    <w:p w:rsidRPr="003A5178" w:rsidR="00C232EC" w:rsidP="0061344D" w:rsidRDefault="00C232EC" w14:paraId="11B5BFDB" w14:textId="77777777">
      <w:pPr>
        <w:jc w:val="center"/>
        <w:rPr>
          <w:rFonts w:asciiTheme="minorHAnsi" w:hAnsiTheme="minorHAnsi" w:cstheme="minorHAnsi"/>
          <w:b/>
          <w:sz w:val="20"/>
          <w:szCs w:val="20"/>
        </w:rPr>
      </w:pPr>
    </w:p>
    <w:p w:rsidRPr="003A5178" w:rsidR="009A2B46" w:rsidP="0061344D" w:rsidRDefault="009A2B46" w14:paraId="7B789C45" w14:textId="77777777">
      <w:pPr>
        <w:jc w:val="center"/>
        <w:rPr>
          <w:rFonts w:asciiTheme="minorHAnsi" w:hAnsiTheme="minorHAnsi" w:cstheme="minorHAnsi"/>
          <w:b/>
          <w:bCs/>
          <w:sz w:val="20"/>
          <w:szCs w:val="20"/>
        </w:rPr>
      </w:pPr>
    </w:p>
    <w:p w:rsidRPr="003A5178" w:rsidR="000A5A15" w:rsidP="4FD9DD9D" w:rsidRDefault="000A5A15" w14:paraId="7A7C21B4" w14:textId="23B5C182">
      <w:pPr>
        <w:jc w:val="center"/>
        <w:rPr>
          <w:rFonts w:asciiTheme="minorHAnsi" w:hAnsiTheme="minorHAnsi" w:cstheme="minorBidi"/>
          <w:b/>
          <w:bCs/>
          <w:sz w:val="20"/>
          <w:szCs w:val="20"/>
        </w:rPr>
      </w:pPr>
    </w:p>
    <w:p w:rsidRPr="003A5178" w:rsidR="00C232EC" w:rsidP="0061344D" w:rsidRDefault="00C232EC" w14:paraId="52DD7502" w14:textId="77777777">
      <w:pPr>
        <w:jc w:val="center"/>
        <w:rPr>
          <w:rFonts w:asciiTheme="minorHAnsi" w:hAnsiTheme="minorHAnsi" w:cstheme="minorHAnsi"/>
          <w:b/>
          <w:sz w:val="20"/>
          <w:szCs w:val="20"/>
        </w:rPr>
      </w:pPr>
    </w:p>
    <w:p w:rsidRPr="003A5178" w:rsidR="00C232EC" w:rsidP="0061344D" w:rsidRDefault="00C232EC" w14:paraId="40DFC888" w14:textId="77777777">
      <w:pPr>
        <w:jc w:val="center"/>
        <w:rPr>
          <w:rFonts w:asciiTheme="minorHAnsi" w:hAnsiTheme="minorHAnsi" w:cstheme="minorHAnsi"/>
          <w:b/>
          <w:sz w:val="20"/>
          <w:szCs w:val="20"/>
        </w:rPr>
      </w:pPr>
    </w:p>
    <w:p w:rsidRPr="003A5178" w:rsidR="00C232EC" w:rsidP="0061344D" w:rsidRDefault="00C232EC" w14:paraId="7B389B02" w14:textId="1F766D3B">
      <w:pPr>
        <w:jc w:val="center"/>
        <w:rPr>
          <w:rFonts w:asciiTheme="minorHAnsi" w:hAnsiTheme="minorHAnsi" w:cstheme="minorHAnsi"/>
          <w:b/>
          <w:sz w:val="20"/>
          <w:szCs w:val="20"/>
        </w:rPr>
      </w:pPr>
      <w:r w:rsidRPr="7F0BCF6E">
        <w:rPr>
          <w:rFonts w:asciiTheme="minorHAnsi" w:hAnsiTheme="minorHAnsi" w:cstheme="minorBidi"/>
          <w:b/>
          <w:bCs/>
          <w:sz w:val="20"/>
          <w:szCs w:val="20"/>
        </w:rPr>
        <w:t>Objeto:</w:t>
      </w:r>
    </w:p>
    <w:p w:rsidR="53285B9A" w:rsidP="7F0BCF6E" w:rsidRDefault="53285B9A" w14:paraId="7948ACF8" w14:textId="55F2FA62">
      <w:pPr>
        <w:jc w:val="center"/>
        <w:rPr>
          <w:rFonts w:ascii="Calibri" w:hAnsi="Calibri" w:eastAsia="Calibri" w:cs="Calibri"/>
          <w:b/>
          <w:bCs/>
          <w:i/>
          <w:iCs/>
          <w:sz w:val="20"/>
          <w:szCs w:val="20"/>
        </w:rPr>
      </w:pPr>
      <w:r w:rsidRPr="7F0BCF6E">
        <w:rPr>
          <w:rFonts w:ascii="Calibri" w:hAnsi="Calibri" w:eastAsia="Calibri" w:cs="Calibri"/>
          <w:b/>
          <w:bCs/>
          <w:i/>
          <w:iCs/>
          <w:sz w:val="20"/>
          <w:szCs w:val="20"/>
          <w:lang w:val="es-CO"/>
        </w:rPr>
        <w:t>Contratar la implementación de laboratorios tecnológicos de fuentes no convencionales de energías renovables – FNCER y movilidad eléctrica en Instituciones de Educación Superior - IES de carácter estatal u oficial, a nivel nacional.</w:t>
      </w:r>
    </w:p>
    <w:p w:rsidR="7F0BCF6E" w:rsidP="7F0BCF6E" w:rsidRDefault="7F0BCF6E" w14:paraId="1F6CA2BF" w14:textId="4171A3EE">
      <w:pPr>
        <w:jc w:val="center"/>
        <w:rPr>
          <w:rStyle w:val="eop"/>
          <w:rFonts w:ascii="Calibri" w:hAnsi="Calibri" w:cs="Calibri"/>
          <w:b/>
          <w:bCs/>
          <w:i/>
          <w:iCs/>
          <w:sz w:val="20"/>
          <w:szCs w:val="20"/>
        </w:rPr>
      </w:pPr>
    </w:p>
    <w:p w:rsidRPr="003A5178" w:rsidR="007364F8" w:rsidP="0061344D" w:rsidRDefault="007364F8" w14:paraId="787E3C8A" w14:textId="77777777">
      <w:pPr>
        <w:jc w:val="center"/>
        <w:rPr>
          <w:rFonts w:asciiTheme="minorHAnsi" w:hAnsiTheme="minorHAnsi" w:cstheme="minorHAnsi"/>
          <w:b/>
          <w:sz w:val="20"/>
          <w:szCs w:val="20"/>
        </w:rPr>
      </w:pPr>
    </w:p>
    <w:p w:rsidRPr="003A5178" w:rsidR="003C40B1" w:rsidP="0061344D" w:rsidRDefault="003C40B1" w14:paraId="075F4952" w14:textId="77777777">
      <w:pPr>
        <w:jc w:val="center"/>
        <w:rPr>
          <w:rFonts w:asciiTheme="minorHAnsi" w:hAnsiTheme="minorHAnsi" w:cstheme="minorHAnsi"/>
          <w:b/>
          <w:sz w:val="20"/>
          <w:szCs w:val="20"/>
        </w:rPr>
      </w:pPr>
    </w:p>
    <w:p w:rsidRPr="003A5178" w:rsidR="003C40B1" w:rsidP="4FD9DD9D" w:rsidRDefault="003C40B1" w14:paraId="7C8C618B" w14:textId="79D493B8">
      <w:pPr>
        <w:jc w:val="center"/>
        <w:rPr>
          <w:rFonts w:asciiTheme="minorHAnsi" w:hAnsiTheme="minorHAnsi" w:cstheme="minorBidi"/>
          <w:b/>
          <w:bCs/>
          <w:sz w:val="20"/>
          <w:szCs w:val="20"/>
        </w:rPr>
      </w:pPr>
    </w:p>
    <w:p w:rsidRPr="003A5178" w:rsidR="003C40B1" w:rsidP="4FD9DD9D" w:rsidRDefault="003C40B1" w14:paraId="46CAA847" w14:textId="77777777">
      <w:pPr>
        <w:jc w:val="center"/>
        <w:rPr>
          <w:rFonts w:asciiTheme="minorHAnsi" w:hAnsiTheme="minorHAnsi" w:cstheme="minorBidi"/>
          <w:b/>
          <w:bCs/>
          <w:sz w:val="20"/>
          <w:szCs w:val="20"/>
        </w:rPr>
      </w:pPr>
    </w:p>
    <w:p w:rsidR="4FD9DD9D" w:rsidP="4FD9DD9D" w:rsidRDefault="4FD9DD9D" w14:paraId="4E148ADE" w14:textId="4266BAA1">
      <w:pPr>
        <w:jc w:val="center"/>
        <w:rPr>
          <w:rFonts w:asciiTheme="minorHAnsi" w:hAnsiTheme="minorHAnsi" w:cstheme="minorBidi"/>
          <w:b/>
          <w:bCs/>
          <w:sz w:val="20"/>
          <w:szCs w:val="20"/>
        </w:rPr>
      </w:pPr>
    </w:p>
    <w:p w:rsidR="4FD9DD9D" w:rsidP="4FD9DD9D" w:rsidRDefault="4FD9DD9D" w14:paraId="785B66D9" w14:textId="70911CDF">
      <w:pPr>
        <w:jc w:val="center"/>
        <w:rPr>
          <w:rFonts w:asciiTheme="minorHAnsi" w:hAnsiTheme="minorHAnsi" w:cstheme="minorBidi"/>
          <w:b/>
          <w:bCs/>
          <w:sz w:val="20"/>
          <w:szCs w:val="20"/>
        </w:rPr>
      </w:pPr>
    </w:p>
    <w:p w:rsidR="4FD9DD9D" w:rsidP="4FD9DD9D" w:rsidRDefault="4FD9DD9D" w14:paraId="4CEEF0DD" w14:textId="380C7D94">
      <w:pPr>
        <w:jc w:val="center"/>
        <w:rPr>
          <w:rFonts w:asciiTheme="minorHAnsi" w:hAnsiTheme="minorHAnsi" w:cstheme="minorBidi"/>
          <w:b/>
          <w:bCs/>
          <w:sz w:val="20"/>
          <w:szCs w:val="20"/>
        </w:rPr>
      </w:pPr>
    </w:p>
    <w:p w:rsidR="4FD9DD9D" w:rsidP="4FD9DD9D" w:rsidRDefault="4FD9DD9D" w14:paraId="0499B515" w14:textId="78AF3550">
      <w:pPr>
        <w:jc w:val="center"/>
        <w:rPr>
          <w:rFonts w:asciiTheme="minorHAnsi" w:hAnsiTheme="minorHAnsi" w:cstheme="minorBidi"/>
          <w:b/>
          <w:bCs/>
          <w:sz w:val="20"/>
          <w:szCs w:val="20"/>
        </w:rPr>
      </w:pPr>
    </w:p>
    <w:p w:rsidRPr="003A5178" w:rsidR="009A2B46" w:rsidP="24C2D730" w:rsidRDefault="25C5828C" w14:paraId="32C97C6F" w14:textId="076F0C83">
      <w:pPr>
        <w:jc w:val="center"/>
        <w:rPr>
          <w:rFonts w:ascii="Calibri" w:hAnsi="Calibri" w:cs="Arial" w:asciiTheme="minorAscii" w:hAnsiTheme="minorAscii" w:cstheme="minorBidi"/>
          <w:b w:val="1"/>
          <w:bCs w:val="1"/>
          <w:sz w:val="20"/>
          <w:szCs w:val="20"/>
        </w:rPr>
      </w:pPr>
      <w:r w:rsidRPr="24C2D730" w:rsidR="78A41A11">
        <w:rPr>
          <w:rFonts w:ascii="Calibri" w:hAnsi="Calibri" w:cs="Arial" w:asciiTheme="minorAscii" w:hAnsiTheme="minorAscii" w:cstheme="minorBidi"/>
          <w:b w:val="1"/>
          <w:bCs w:val="1"/>
          <w:sz w:val="20"/>
          <w:szCs w:val="20"/>
        </w:rPr>
        <w:t>Junio</w:t>
      </w:r>
      <w:r w:rsidRPr="24C2D730" w:rsidR="35F766F7">
        <w:rPr>
          <w:rFonts w:ascii="Calibri" w:hAnsi="Calibri" w:cs="Arial" w:asciiTheme="minorAscii" w:hAnsiTheme="minorAscii" w:cstheme="minorBidi"/>
          <w:b w:val="1"/>
          <w:bCs w:val="1"/>
          <w:sz w:val="20"/>
          <w:szCs w:val="20"/>
        </w:rPr>
        <w:t xml:space="preserve"> de 2026</w:t>
      </w:r>
    </w:p>
    <w:p w:rsidRPr="003A5178" w:rsidR="009A2B46" w:rsidP="0061344D" w:rsidRDefault="009A2B46" w14:paraId="77F2BBD1" w14:textId="36604367">
      <w:pPr>
        <w:jc w:val="center"/>
        <w:rPr>
          <w:rFonts w:asciiTheme="minorHAnsi" w:hAnsiTheme="minorHAnsi" w:cstheme="minorHAnsi"/>
          <w:b/>
          <w:bCs/>
          <w:sz w:val="20"/>
          <w:szCs w:val="20"/>
        </w:rPr>
      </w:pPr>
      <w:r>
        <w:rPr>
          <w:rFonts w:asciiTheme="minorHAnsi" w:hAnsiTheme="minorHAnsi" w:cstheme="minorHAnsi"/>
          <w:b/>
          <w:bCs/>
          <w:sz w:val="20"/>
          <w:szCs w:val="20"/>
        </w:rPr>
        <w:t>Bogotá D.C.</w:t>
      </w:r>
    </w:p>
    <w:p w:rsidR="009A2B46" w:rsidP="0061344D" w:rsidRDefault="009A2B46" w14:paraId="1A3B9333" w14:textId="77777777">
      <w:pPr>
        <w:jc w:val="center"/>
        <w:rPr>
          <w:rFonts w:asciiTheme="minorHAnsi" w:hAnsiTheme="minorHAnsi" w:cstheme="minorHAnsi"/>
          <w:b/>
          <w:bCs/>
          <w:sz w:val="20"/>
          <w:szCs w:val="20"/>
        </w:rPr>
      </w:pPr>
    </w:p>
    <w:p w:rsidR="009A2B46" w:rsidP="0061344D" w:rsidRDefault="009A2B46" w14:paraId="39E2231C" w14:textId="77777777">
      <w:pPr>
        <w:jc w:val="center"/>
        <w:rPr>
          <w:rFonts w:asciiTheme="minorHAnsi" w:hAnsiTheme="minorHAnsi" w:cstheme="minorHAnsi"/>
          <w:b/>
          <w:bCs/>
          <w:sz w:val="20"/>
          <w:szCs w:val="20"/>
        </w:rPr>
      </w:pPr>
    </w:p>
    <w:p w:rsidRPr="00101989" w:rsidR="003E03C9" w:rsidP="0061344D" w:rsidRDefault="003E03C9" w14:paraId="07E9E53C" w14:textId="3EA48830">
      <w:pPr>
        <w:jc w:val="center"/>
        <w:rPr>
          <w:rFonts w:asciiTheme="minorHAnsi" w:hAnsiTheme="minorHAnsi" w:cstheme="minorHAnsi"/>
          <w:b/>
          <w:sz w:val="20"/>
          <w:szCs w:val="20"/>
        </w:rPr>
        <w:sectPr w:rsidRPr="00101989" w:rsidR="003E03C9">
          <w:headerReference w:type="default" r:id="rId11"/>
          <w:footerReference w:type="default" r:id="rId12"/>
          <w:pgSz w:w="12250" w:h="15850" w:orient="portrait"/>
          <w:pgMar w:top="1820" w:right="780" w:bottom="280" w:left="1300" w:header="720" w:footer="720" w:gutter="0"/>
          <w:cols w:space="720"/>
        </w:sectPr>
      </w:pPr>
    </w:p>
    <w:p w:rsidRPr="00FB4797" w:rsidR="003A5178" w:rsidP="6F1EDA97" w:rsidRDefault="62C29527" w14:paraId="58962BA3" w14:textId="4D2A2F95">
      <w:pPr>
        <w:pStyle w:val="TOC1"/>
        <w:tabs>
          <w:tab w:val="left" w:pos="435"/>
          <w:tab w:val="right" w:leader="dot" w:pos="9735"/>
        </w:tabs>
        <w:rPr>
          <w:rFonts w:ascii="Calibri" w:hAnsi="Calibri" w:cs="Calibri" w:eastAsiaTheme="minorEastAsia"/>
          <w:noProof/>
          <w:sz w:val="20"/>
          <w:szCs w:val="20"/>
          <w:lang w:val="es-MX" w:eastAsia="es-MX"/>
        </w:rPr>
      </w:pPr>
      <w:r>
        <w:fldChar w:fldCharType="begin"/>
      </w:r>
      <w:r w:rsidR="003A5178">
        <w:instrText>TOC \o "1-2" \z \u \h</w:instrText>
      </w:r>
      <w:r>
        <w:fldChar w:fldCharType="separate"/>
      </w:r>
      <w:hyperlink w:anchor="_Toc4720309">
        <w:r w:rsidRPr="6F1EDA97" w:rsidR="6F1EDA97">
          <w:rPr>
            <w:rStyle w:val="Hyperlink"/>
          </w:rPr>
          <w:t>1.</w:t>
        </w:r>
        <w:r w:rsidR="003A5178">
          <w:tab/>
        </w:r>
        <w:r w:rsidRPr="6F1EDA97" w:rsidR="6F1EDA97">
          <w:rPr>
            <w:rStyle w:val="Hyperlink"/>
          </w:rPr>
          <w:t>DISEÑO DE LABORATORIOS</w:t>
        </w:r>
        <w:r w:rsidR="003A5178">
          <w:tab/>
        </w:r>
        <w:r w:rsidR="003A5178">
          <w:fldChar w:fldCharType="begin"/>
        </w:r>
        <w:r w:rsidR="003A5178">
          <w:instrText>PAGEREF _Toc4720309 \h</w:instrText>
        </w:r>
        <w:r w:rsidR="003A5178">
          <w:fldChar w:fldCharType="separate"/>
        </w:r>
        <w:r w:rsidRPr="6F1EDA97" w:rsidR="6F1EDA97">
          <w:rPr>
            <w:rStyle w:val="Hyperlink"/>
          </w:rPr>
          <w:t>2</w:t>
        </w:r>
        <w:r w:rsidR="003A5178">
          <w:fldChar w:fldCharType="end"/>
        </w:r>
      </w:hyperlink>
    </w:p>
    <w:p w:rsidRPr="00FB4797" w:rsidR="003A5178" w:rsidP="6F1EDA97" w:rsidRDefault="6F1EDA97" w14:paraId="14150321" w14:textId="73044DD2">
      <w:pPr>
        <w:pStyle w:val="TOC1"/>
        <w:tabs>
          <w:tab w:val="left" w:pos="435"/>
          <w:tab w:val="right" w:leader="dot" w:pos="9735"/>
        </w:tabs>
        <w:rPr>
          <w:rFonts w:ascii="Calibri" w:hAnsi="Calibri" w:cs="Calibri" w:eastAsiaTheme="minorEastAsia"/>
          <w:noProof/>
          <w:sz w:val="20"/>
          <w:szCs w:val="20"/>
          <w:lang w:val="es-MX" w:eastAsia="es-MX"/>
        </w:rPr>
      </w:pPr>
      <w:hyperlink w:anchor="_Toc5151476">
        <w:r w:rsidRPr="6F1EDA97">
          <w:rPr>
            <w:rStyle w:val="Hyperlink"/>
          </w:rPr>
          <w:t>2.</w:t>
        </w:r>
        <w:r w:rsidR="62C29527">
          <w:tab/>
        </w:r>
        <w:r w:rsidRPr="6F1EDA97">
          <w:rPr>
            <w:rStyle w:val="Hyperlink"/>
          </w:rPr>
          <w:t>NORMAS Y CÓDIGOS APLICABLES</w:t>
        </w:r>
        <w:r w:rsidR="62C29527">
          <w:tab/>
        </w:r>
        <w:r w:rsidR="62C29527">
          <w:fldChar w:fldCharType="begin"/>
        </w:r>
        <w:r w:rsidR="62C29527">
          <w:instrText>PAGEREF _Toc5151476 \h</w:instrText>
        </w:r>
        <w:r w:rsidR="62C29527">
          <w:fldChar w:fldCharType="separate"/>
        </w:r>
        <w:r w:rsidRPr="6F1EDA97">
          <w:rPr>
            <w:rStyle w:val="Hyperlink"/>
          </w:rPr>
          <w:t>59</w:t>
        </w:r>
        <w:r w:rsidR="62C29527">
          <w:fldChar w:fldCharType="end"/>
        </w:r>
      </w:hyperlink>
    </w:p>
    <w:p w:rsidRPr="00FB4797" w:rsidR="003A5178" w:rsidP="6F1EDA97" w:rsidRDefault="6F1EDA97" w14:paraId="0525C695" w14:textId="2A2C4281">
      <w:pPr>
        <w:pStyle w:val="TOC1"/>
        <w:tabs>
          <w:tab w:val="left" w:pos="435"/>
          <w:tab w:val="right" w:leader="dot" w:pos="9735"/>
        </w:tabs>
        <w:rPr>
          <w:rFonts w:ascii="Calibri" w:hAnsi="Calibri" w:cs="Calibri" w:eastAsiaTheme="minorEastAsia"/>
          <w:noProof/>
          <w:sz w:val="20"/>
          <w:szCs w:val="20"/>
          <w:lang w:val="es-MX" w:eastAsia="es-MX"/>
        </w:rPr>
      </w:pPr>
      <w:hyperlink w:anchor="_Toc828316074">
        <w:r w:rsidRPr="6F1EDA97">
          <w:rPr>
            <w:rStyle w:val="Hyperlink"/>
          </w:rPr>
          <w:t>3.</w:t>
        </w:r>
        <w:r w:rsidR="62C29527">
          <w:tab/>
        </w:r>
        <w:r w:rsidRPr="6F1EDA97">
          <w:rPr>
            <w:rStyle w:val="Hyperlink"/>
          </w:rPr>
          <w:t>CARACTERÍSTICAS GENERALES DE LOS EQUIPOS</w:t>
        </w:r>
        <w:r w:rsidR="62C29527">
          <w:tab/>
        </w:r>
        <w:r w:rsidR="62C29527">
          <w:fldChar w:fldCharType="begin"/>
        </w:r>
        <w:r w:rsidR="62C29527">
          <w:instrText>PAGEREF _Toc828316074 \h</w:instrText>
        </w:r>
        <w:r w:rsidR="62C29527">
          <w:fldChar w:fldCharType="separate"/>
        </w:r>
        <w:r w:rsidRPr="6F1EDA97">
          <w:rPr>
            <w:rStyle w:val="Hyperlink"/>
          </w:rPr>
          <w:t>60</w:t>
        </w:r>
        <w:r w:rsidR="62C29527">
          <w:fldChar w:fldCharType="end"/>
        </w:r>
      </w:hyperlink>
    </w:p>
    <w:p w:rsidRPr="00FB4797" w:rsidR="003A5178" w:rsidP="6F1EDA97" w:rsidRDefault="6F1EDA97" w14:paraId="15400172" w14:textId="5937A80E">
      <w:pPr>
        <w:pStyle w:val="TOC2"/>
        <w:tabs>
          <w:tab w:val="left" w:pos="660"/>
          <w:tab w:val="right" w:leader="dot" w:pos="9735"/>
        </w:tabs>
        <w:rPr>
          <w:rFonts w:ascii="Calibri" w:hAnsi="Calibri" w:cs="Calibri" w:eastAsiaTheme="minorEastAsia"/>
          <w:noProof/>
          <w:sz w:val="20"/>
          <w:szCs w:val="20"/>
          <w:lang w:val="es-MX" w:eastAsia="es-MX"/>
        </w:rPr>
      </w:pPr>
      <w:hyperlink w:anchor="_Toc1855518189">
        <w:r w:rsidRPr="6F1EDA97">
          <w:rPr>
            <w:rStyle w:val="Hyperlink"/>
          </w:rPr>
          <w:t>1.1.</w:t>
        </w:r>
        <w:r w:rsidR="62C29527">
          <w:tab/>
        </w:r>
        <w:r w:rsidRPr="6F1EDA97">
          <w:rPr>
            <w:rStyle w:val="Hyperlink"/>
          </w:rPr>
          <w:t>Condiciones generales</w:t>
        </w:r>
        <w:r w:rsidR="62C29527">
          <w:tab/>
        </w:r>
        <w:r w:rsidR="62C29527">
          <w:fldChar w:fldCharType="begin"/>
        </w:r>
        <w:r w:rsidR="62C29527">
          <w:instrText>PAGEREF _Toc1855518189 \h</w:instrText>
        </w:r>
        <w:r w:rsidR="62C29527">
          <w:fldChar w:fldCharType="separate"/>
        </w:r>
        <w:r w:rsidRPr="6F1EDA97">
          <w:rPr>
            <w:rStyle w:val="Hyperlink"/>
          </w:rPr>
          <w:t>60</w:t>
        </w:r>
        <w:r w:rsidR="62C29527">
          <w:fldChar w:fldCharType="end"/>
        </w:r>
      </w:hyperlink>
    </w:p>
    <w:p w:rsidRPr="00FB4797" w:rsidR="003A5178" w:rsidP="6F1EDA97" w:rsidRDefault="6F1EDA97" w14:paraId="5384388C" w14:textId="4AB2B630">
      <w:pPr>
        <w:pStyle w:val="TOC2"/>
        <w:tabs>
          <w:tab w:val="left" w:pos="660"/>
          <w:tab w:val="right" w:leader="dot" w:pos="9735"/>
        </w:tabs>
        <w:rPr>
          <w:rFonts w:ascii="Calibri" w:hAnsi="Calibri" w:cs="Calibri" w:eastAsiaTheme="minorEastAsia"/>
          <w:noProof/>
          <w:sz w:val="20"/>
          <w:szCs w:val="20"/>
          <w:lang w:val="es-MX" w:eastAsia="es-MX"/>
        </w:rPr>
      </w:pPr>
      <w:hyperlink w:anchor="_Toc891056791">
        <w:r w:rsidRPr="6F1EDA97">
          <w:rPr>
            <w:rStyle w:val="Hyperlink"/>
          </w:rPr>
          <w:t>1.2.</w:t>
        </w:r>
        <w:r w:rsidR="62C29527">
          <w:tab/>
        </w:r>
        <w:r w:rsidRPr="6F1EDA97">
          <w:rPr>
            <w:rStyle w:val="Hyperlink"/>
          </w:rPr>
          <w:t>Condiciones de servicio</w:t>
        </w:r>
        <w:r w:rsidR="62C29527">
          <w:tab/>
        </w:r>
        <w:r w:rsidR="62C29527">
          <w:fldChar w:fldCharType="begin"/>
        </w:r>
        <w:r w:rsidR="62C29527">
          <w:instrText>PAGEREF _Toc891056791 \h</w:instrText>
        </w:r>
        <w:r w:rsidR="62C29527">
          <w:fldChar w:fldCharType="separate"/>
        </w:r>
        <w:r w:rsidRPr="6F1EDA97">
          <w:rPr>
            <w:rStyle w:val="Hyperlink"/>
          </w:rPr>
          <w:t>61</w:t>
        </w:r>
        <w:r w:rsidR="62C29527">
          <w:fldChar w:fldCharType="end"/>
        </w:r>
      </w:hyperlink>
    </w:p>
    <w:p w:rsidRPr="00FB4797" w:rsidR="003A5178" w:rsidP="6F1EDA97" w:rsidRDefault="6F1EDA97" w14:paraId="127A2D4D" w14:textId="341F6381">
      <w:pPr>
        <w:pStyle w:val="TOC2"/>
        <w:tabs>
          <w:tab w:val="left" w:pos="660"/>
          <w:tab w:val="right" w:leader="dot" w:pos="9735"/>
        </w:tabs>
        <w:rPr>
          <w:rFonts w:ascii="Calibri" w:hAnsi="Calibri" w:cs="Calibri" w:eastAsiaTheme="minorEastAsia"/>
          <w:noProof/>
          <w:sz w:val="20"/>
          <w:szCs w:val="20"/>
          <w:lang w:val="es-MX" w:eastAsia="es-MX"/>
        </w:rPr>
      </w:pPr>
      <w:hyperlink w:anchor="_Toc498468599">
        <w:r w:rsidRPr="6F1EDA97">
          <w:rPr>
            <w:rStyle w:val="Hyperlink"/>
          </w:rPr>
          <w:t>1.3.</w:t>
        </w:r>
        <w:r w:rsidR="62C29527">
          <w:tab/>
        </w:r>
        <w:r w:rsidRPr="6F1EDA97">
          <w:rPr>
            <w:rStyle w:val="Hyperlink"/>
          </w:rPr>
          <w:t>Características</w:t>
        </w:r>
        <w:r w:rsidR="62C29527">
          <w:tab/>
        </w:r>
        <w:r w:rsidR="62C29527">
          <w:fldChar w:fldCharType="begin"/>
        </w:r>
        <w:r w:rsidR="62C29527">
          <w:instrText>PAGEREF _Toc498468599 \h</w:instrText>
        </w:r>
        <w:r w:rsidR="62C29527">
          <w:fldChar w:fldCharType="separate"/>
        </w:r>
        <w:r w:rsidRPr="6F1EDA97">
          <w:rPr>
            <w:rStyle w:val="Hyperlink"/>
          </w:rPr>
          <w:t>61</w:t>
        </w:r>
        <w:r w:rsidR="62C29527">
          <w:fldChar w:fldCharType="end"/>
        </w:r>
      </w:hyperlink>
    </w:p>
    <w:p w:rsidRPr="00FB4797" w:rsidR="003A5178" w:rsidP="6F1EDA97" w:rsidRDefault="6F1EDA97" w14:paraId="74289FA9" w14:textId="09EBE7FB">
      <w:pPr>
        <w:pStyle w:val="TOC1"/>
        <w:tabs>
          <w:tab w:val="left" w:pos="435"/>
          <w:tab w:val="right" w:leader="dot" w:pos="9735"/>
        </w:tabs>
        <w:rPr>
          <w:rFonts w:ascii="Calibri" w:hAnsi="Calibri" w:cs="Calibri" w:eastAsiaTheme="minorEastAsia"/>
          <w:noProof/>
          <w:sz w:val="20"/>
          <w:szCs w:val="20"/>
          <w:lang w:val="es-MX" w:eastAsia="es-MX"/>
        </w:rPr>
      </w:pPr>
      <w:hyperlink w:anchor="_Toc1100377409">
        <w:r w:rsidRPr="6F1EDA97">
          <w:rPr>
            <w:rStyle w:val="Hyperlink"/>
          </w:rPr>
          <w:t>4.</w:t>
        </w:r>
        <w:r w:rsidR="62C29527">
          <w:tab/>
        </w:r>
        <w:r w:rsidRPr="6F1EDA97">
          <w:rPr>
            <w:rStyle w:val="Hyperlink"/>
          </w:rPr>
          <w:t>PRUEBAS DE FUNCIONAMIENTO Y NORMAL OPERACIÓN DE LOS SSFV.</w:t>
        </w:r>
        <w:r w:rsidR="62C29527">
          <w:tab/>
        </w:r>
        <w:r w:rsidR="62C29527">
          <w:fldChar w:fldCharType="begin"/>
        </w:r>
        <w:r w:rsidR="62C29527">
          <w:instrText>PAGEREF _Toc1100377409 \h</w:instrText>
        </w:r>
        <w:r w:rsidR="62C29527">
          <w:fldChar w:fldCharType="separate"/>
        </w:r>
        <w:r w:rsidRPr="6F1EDA97">
          <w:rPr>
            <w:rStyle w:val="Hyperlink"/>
          </w:rPr>
          <w:t>66</w:t>
        </w:r>
        <w:r w:rsidR="62C29527">
          <w:fldChar w:fldCharType="end"/>
        </w:r>
      </w:hyperlink>
    </w:p>
    <w:p w:rsidRPr="00FB4797" w:rsidR="003A5178" w:rsidP="6F1EDA97" w:rsidRDefault="6F1EDA97" w14:paraId="55821B8B" w14:textId="0FFEAE2A">
      <w:pPr>
        <w:pStyle w:val="TOC1"/>
        <w:tabs>
          <w:tab w:val="left" w:pos="435"/>
          <w:tab w:val="right" w:leader="dot" w:pos="9735"/>
        </w:tabs>
        <w:rPr>
          <w:rFonts w:ascii="Calibri" w:hAnsi="Calibri" w:cs="Calibri" w:eastAsiaTheme="minorEastAsia"/>
          <w:noProof/>
          <w:sz w:val="20"/>
          <w:szCs w:val="20"/>
          <w:lang w:val="es-MX" w:eastAsia="es-MX"/>
        </w:rPr>
      </w:pPr>
      <w:hyperlink w:anchor="_Toc1626619461">
        <w:r w:rsidRPr="6F1EDA97">
          <w:rPr>
            <w:rStyle w:val="Hyperlink"/>
          </w:rPr>
          <w:t>5.</w:t>
        </w:r>
        <w:r w:rsidR="62C29527">
          <w:tab/>
        </w:r>
        <w:r w:rsidRPr="6F1EDA97">
          <w:rPr>
            <w:rStyle w:val="Hyperlink"/>
          </w:rPr>
          <w:t>ESPECIFICACIONES TÉCNICAS EQUIPOS</w:t>
        </w:r>
        <w:r w:rsidR="62C29527">
          <w:tab/>
        </w:r>
        <w:r w:rsidR="62C29527">
          <w:fldChar w:fldCharType="begin"/>
        </w:r>
        <w:r w:rsidR="62C29527">
          <w:instrText>PAGEREF _Toc1626619461 \h</w:instrText>
        </w:r>
        <w:r w:rsidR="62C29527">
          <w:fldChar w:fldCharType="separate"/>
        </w:r>
        <w:r w:rsidRPr="6F1EDA97">
          <w:rPr>
            <w:rStyle w:val="Hyperlink"/>
          </w:rPr>
          <w:t>67</w:t>
        </w:r>
        <w:r w:rsidR="62C29527">
          <w:fldChar w:fldCharType="end"/>
        </w:r>
      </w:hyperlink>
    </w:p>
    <w:p w:rsidRPr="00FB4797" w:rsidR="003A5178" w:rsidP="6F1EDA97" w:rsidRDefault="6F1EDA97" w14:paraId="7B6774CA" w14:textId="76D5C388">
      <w:pPr>
        <w:pStyle w:val="TOC2"/>
        <w:tabs>
          <w:tab w:val="right" w:leader="dot" w:pos="9735"/>
        </w:tabs>
        <w:rPr>
          <w:rFonts w:ascii="Calibri" w:hAnsi="Calibri" w:cs="Calibri" w:eastAsiaTheme="minorEastAsia"/>
          <w:noProof/>
          <w:sz w:val="20"/>
          <w:szCs w:val="20"/>
          <w:lang w:val="es-MX" w:eastAsia="es-MX"/>
        </w:rPr>
      </w:pPr>
      <w:hyperlink w:anchor="_Toc556031965">
        <w:r w:rsidRPr="6F1EDA97">
          <w:rPr>
            <w:rStyle w:val="Hyperlink"/>
          </w:rPr>
          <w:t>5.1 Descripción General</w:t>
        </w:r>
        <w:r w:rsidR="62C29527">
          <w:tab/>
        </w:r>
        <w:r w:rsidR="62C29527">
          <w:fldChar w:fldCharType="begin"/>
        </w:r>
        <w:r w:rsidR="62C29527">
          <w:instrText>PAGEREF _Toc556031965 \h</w:instrText>
        </w:r>
        <w:r w:rsidR="62C29527">
          <w:fldChar w:fldCharType="separate"/>
        </w:r>
        <w:r w:rsidRPr="6F1EDA97">
          <w:rPr>
            <w:rStyle w:val="Hyperlink"/>
          </w:rPr>
          <w:t>67</w:t>
        </w:r>
        <w:r w:rsidR="62C29527">
          <w:fldChar w:fldCharType="end"/>
        </w:r>
      </w:hyperlink>
    </w:p>
    <w:p w:rsidRPr="00FB4797" w:rsidR="003A5178" w:rsidP="6F1EDA97" w:rsidRDefault="6F1EDA97" w14:paraId="4AF86CA8" w14:textId="0E59810E">
      <w:pPr>
        <w:pStyle w:val="TOC2"/>
        <w:tabs>
          <w:tab w:val="right" w:leader="dot" w:pos="9735"/>
        </w:tabs>
        <w:rPr>
          <w:rFonts w:ascii="Calibri" w:hAnsi="Calibri" w:cs="Calibri" w:eastAsiaTheme="minorEastAsia"/>
          <w:noProof/>
          <w:sz w:val="20"/>
          <w:szCs w:val="20"/>
          <w:lang w:val="es-MX" w:eastAsia="es-MX"/>
        </w:rPr>
      </w:pPr>
      <w:hyperlink w:anchor="_Toc922916204">
        <w:r w:rsidRPr="6F1EDA97">
          <w:rPr>
            <w:rStyle w:val="Hyperlink"/>
          </w:rPr>
          <w:t>5.2 Estructura soporte</w:t>
        </w:r>
        <w:r w:rsidR="62C29527">
          <w:tab/>
        </w:r>
        <w:r w:rsidR="62C29527">
          <w:fldChar w:fldCharType="begin"/>
        </w:r>
        <w:r w:rsidR="62C29527">
          <w:instrText>PAGEREF _Toc922916204 \h</w:instrText>
        </w:r>
        <w:r w:rsidR="62C29527">
          <w:fldChar w:fldCharType="separate"/>
        </w:r>
        <w:r w:rsidRPr="6F1EDA97">
          <w:rPr>
            <w:rStyle w:val="Hyperlink"/>
          </w:rPr>
          <w:t>69</w:t>
        </w:r>
        <w:r w:rsidR="62C29527">
          <w:fldChar w:fldCharType="end"/>
        </w:r>
      </w:hyperlink>
    </w:p>
    <w:p w:rsidRPr="00FB4797" w:rsidR="003A5178" w:rsidP="6F1EDA97" w:rsidRDefault="6F1EDA97" w14:paraId="376D4BDD" w14:textId="7D2F657F">
      <w:pPr>
        <w:pStyle w:val="TOC1"/>
        <w:tabs>
          <w:tab w:val="left" w:pos="435"/>
          <w:tab w:val="right" w:leader="dot" w:pos="9735"/>
        </w:tabs>
        <w:rPr>
          <w:rFonts w:ascii="Calibri" w:hAnsi="Calibri" w:cs="Calibri" w:eastAsiaTheme="minorEastAsia"/>
          <w:noProof/>
          <w:sz w:val="20"/>
          <w:szCs w:val="20"/>
          <w:lang w:val="es-MX" w:eastAsia="es-MX"/>
        </w:rPr>
      </w:pPr>
      <w:hyperlink w:anchor="_Toc859555188">
        <w:r w:rsidRPr="6F1EDA97">
          <w:rPr>
            <w:rStyle w:val="Hyperlink"/>
          </w:rPr>
          <w:t>6.</w:t>
        </w:r>
        <w:r w:rsidR="62C29527">
          <w:tab/>
        </w:r>
        <w:r w:rsidRPr="6F1EDA97">
          <w:rPr>
            <w:rStyle w:val="Hyperlink"/>
          </w:rPr>
          <w:t>OBLIGACIONES DEL CONTRATISTA IMPLEMENTADOR EN MATERIA DE SEGURIDAD Y SALUD EN EL TRABAJO</w:t>
        </w:r>
        <w:r w:rsidR="62C29527">
          <w:tab/>
        </w:r>
        <w:r w:rsidR="62C29527">
          <w:fldChar w:fldCharType="begin"/>
        </w:r>
        <w:r w:rsidR="62C29527">
          <w:instrText>PAGEREF _Toc859555188 \h</w:instrText>
        </w:r>
        <w:r w:rsidR="62C29527">
          <w:fldChar w:fldCharType="separate"/>
        </w:r>
        <w:r w:rsidRPr="6F1EDA97">
          <w:rPr>
            <w:rStyle w:val="Hyperlink"/>
          </w:rPr>
          <w:t>69</w:t>
        </w:r>
        <w:r w:rsidR="62C29527">
          <w:fldChar w:fldCharType="end"/>
        </w:r>
      </w:hyperlink>
    </w:p>
    <w:p w:rsidRPr="00FB4797" w:rsidR="003A5178" w:rsidP="6F1EDA97" w:rsidRDefault="6F1EDA97" w14:paraId="77042729" w14:textId="147F6929">
      <w:pPr>
        <w:pStyle w:val="TOC1"/>
        <w:tabs>
          <w:tab w:val="left" w:pos="435"/>
          <w:tab w:val="right" w:leader="dot" w:pos="9735"/>
        </w:tabs>
        <w:rPr>
          <w:rFonts w:ascii="Calibri" w:hAnsi="Calibri" w:cs="Calibri" w:eastAsiaTheme="minorEastAsia"/>
          <w:noProof/>
          <w:sz w:val="20"/>
          <w:szCs w:val="20"/>
          <w:lang w:val="es-MX" w:eastAsia="es-MX"/>
        </w:rPr>
      </w:pPr>
      <w:hyperlink w:anchor="_Toc1192915028">
        <w:r w:rsidRPr="6F1EDA97">
          <w:rPr>
            <w:rStyle w:val="Hyperlink"/>
          </w:rPr>
          <w:t>7.</w:t>
        </w:r>
        <w:r w:rsidR="62C29527">
          <w:tab/>
        </w:r>
        <w:r w:rsidRPr="6F1EDA97">
          <w:rPr>
            <w:rStyle w:val="Hyperlink"/>
          </w:rPr>
          <w:t>OBLIGACIONES DEL CONTRATISTA EN CUANTO AL TRANSPORTE E INSTALACIÓN DE EQUIPOS DE LABORATORIO</w:t>
        </w:r>
        <w:r w:rsidR="62C29527">
          <w:tab/>
        </w:r>
        <w:r w:rsidR="62C29527">
          <w:fldChar w:fldCharType="begin"/>
        </w:r>
        <w:r w:rsidR="62C29527">
          <w:instrText>PAGEREF _Toc1192915028 \h</w:instrText>
        </w:r>
        <w:r w:rsidR="62C29527">
          <w:fldChar w:fldCharType="separate"/>
        </w:r>
        <w:r w:rsidRPr="6F1EDA97">
          <w:rPr>
            <w:rStyle w:val="Hyperlink"/>
          </w:rPr>
          <w:t>71</w:t>
        </w:r>
        <w:r w:rsidR="62C29527">
          <w:fldChar w:fldCharType="end"/>
        </w:r>
      </w:hyperlink>
    </w:p>
    <w:p w:rsidRPr="00FB4797" w:rsidR="003A5178" w:rsidP="6F1EDA97" w:rsidRDefault="6F1EDA97" w14:paraId="755F53D7" w14:textId="5783C8F4">
      <w:pPr>
        <w:pStyle w:val="TOC1"/>
        <w:tabs>
          <w:tab w:val="left" w:pos="435"/>
          <w:tab w:val="right" w:leader="dot" w:pos="9735"/>
        </w:tabs>
        <w:rPr>
          <w:rFonts w:ascii="Calibri" w:hAnsi="Calibri" w:cs="Calibri" w:eastAsiaTheme="minorEastAsia"/>
          <w:noProof/>
          <w:sz w:val="20"/>
          <w:szCs w:val="20"/>
          <w:lang w:val="es-MX" w:eastAsia="es-MX"/>
        </w:rPr>
      </w:pPr>
      <w:hyperlink w:anchor="_Toc1469126739">
        <w:r w:rsidRPr="6F1EDA97">
          <w:rPr>
            <w:rStyle w:val="Hyperlink"/>
          </w:rPr>
          <w:t>8.</w:t>
        </w:r>
        <w:r w:rsidR="62C29527">
          <w:tab/>
        </w:r>
        <w:r w:rsidRPr="6F1EDA97">
          <w:rPr>
            <w:rStyle w:val="Hyperlink"/>
          </w:rPr>
          <w:t>OBLIGACIONES DEL EVENTUAL CONTRATISTA EN CUANTO AL ASEGURAMIENTO DE LA CALIDAD</w:t>
        </w:r>
        <w:r w:rsidR="62C29527">
          <w:tab/>
        </w:r>
        <w:r w:rsidR="62C29527">
          <w:fldChar w:fldCharType="begin"/>
        </w:r>
        <w:r w:rsidR="62C29527">
          <w:instrText>PAGEREF _Toc1469126739 \h</w:instrText>
        </w:r>
        <w:r w:rsidR="62C29527">
          <w:fldChar w:fldCharType="separate"/>
        </w:r>
        <w:r w:rsidRPr="6F1EDA97">
          <w:rPr>
            <w:rStyle w:val="Hyperlink"/>
          </w:rPr>
          <w:t>71</w:t>
        </w:r>
        <w:r w:rsidR="62C29527">
          <w:fldChar w:fldCharType="end"/>
        </w:r>
      </w:hyperlink>
    </w:p>
    <w:p w:rsidRPr="00FB4797" w:rsidR="003A5178" w:rsidP="6F1EDA97" w:rsidRDefault="6F1EDA97" w14:paraId="65205A5C" w14:textId="479C5512">
      <w:pPr>
        <w:pStyle w:val="TOC1"/>
        <w:tabs>
          <w:tab w:val="left" w:pos="435"/>
          <w:tab w:val="right" w:leader="dot" w:pos="9735"/>
        </w:tabs>
        <w:rPr>
          <w:rFonts w:ascii="Calibri" w:hAnsi="Calibri" w:cs="Calibri" w:eastAsiaTheme="minorEastAsia"/>
          <w:noProof/>
          <w:sz w:val="20"/>
          <w:szCs w:val="20"/>
          <w:lang w:val="es-MX" w:eastAsia="es-MX"/>
        </w:rPr>
      </w:pPr>
      <w:hyperlink w:anchor="_Toc214568545">
        <w:r w:rsidRPr="6F1EDA97">
          <w:rPr>
            <w:rStyle w:val="Hyperlink"/>
          </w:rPr>
          <w:t>9.</w:t>
        </w:r>
        <w:r w:rsidR="62C29527">
          <w:tab/>
        </w:r>
        <w:r w:rsidRPr="6F1EDA97">
          <w:rPr>
            <w:rStyle w:val="Hyperlink"/>
          </w:rPr>
          <w:t>COMISIONAMIENTO</w:t>
        </w:r>
        <w:r w:rsidR="62C29527">
          <w:tab/>
        </w:r>
        <w:r w:rsidR="62C29527">
          <w:fldChar w:fldCharType="begin"/>
        </w:r>
        <w:r w:rsidR="62C29527">
          <w:instrText>PAGEREF _Toc214568545 \h</w:instrText>
        </w:r>
        <w:r w:rsidR="62C29527">
          <w:fldChar w:fldCharType="separate"/>
        </w:r>
        <w:r w:rsidRPr="6F1EDA97">
          <w:rPr>
            <w:rStyle w:val="Hyperlink"/>
          </w:rPr>
          <w:t>71</w:t>
        </w:r>
        <w:r w:rsidR="62C29527">
          <w:fldChar w:fldCharType="end"/>
        </w:r>
      </w:hyperlink>
    </w:p>
    <w:p w:rsidRPr="00FB4797" w:rsidR="003A5178" w:rsidP="6F1EDA97" w:rsidRDefault="6F1EDA97" w14:paraId="253773FC" w14:textId="62628776">
      <w:pPr>
        <w:pStyle w:val="TOC2"/>
        <w:tabs>
          <w:tab w:val="right" w:leader="dot" w:pos="9735"/>
        </w:tabs>
        <w:rPr>
          <w:rFonts w:ascii="Calibri" w:hAnsi="Calibri" w:cs="Calibri" w:eastAsiaTheme="minorEastAsia"/>
          <w:noProof/>
          <w:sz w:val="20"/>
          <w:szCs w:val="20"/>
          <w:lang w:val="es-MX" w:eastAsia="es-MX"/>
        </w:rPr>
      </w:pPr>
      <w:hyperlink w:anchor="_Toc1456123646">
        <w:r w:rsidRPr="6F1EDA97">
          <w:rPr>
            <w:rStyle w:val="Hyperlink"/>
          </w:rPr>
          <w:t>9.1 Pruebas para SSFV</w:t>
        </w:r>
        <w:r w:rsidR="62C29527">
          <w:tab/>
        </w:r>
        <w:r w:rsidR="62C29527">
          <w:fldChar w:fldCharType="begin"/>
        </w:r>
        <w:r w:rsidR="62C29527">
          <w:instrText>PAGEREF _Toc1456123646 \h</w:instrText>
        </w:r>
        <w:r w:rsidR="62C29527">
          <w:fldChar w:fldCharType="separate"/>
        </w:r>
        <w:r w:rsidRPr="6F1EDA97">
          <w:rPr>
            <w:rStyle w:val="Hyperlink"/>
          </w:rPr>
          <w:t>72</w:t>
        </w:r>
        <w:r w:rsidR="62C29527">
          <w:fldChar w:fldCharType="end"/>
        </w:r>
      </w:hyperlink>
    </w:p>
    <w:p w:rsidRPr="00FB4797" w:rsidR="003A5178" w:rsidP="6F1EDA97" w:rsidRDefault="6F1EDA97" w14:paraId="5B6947FD" w14:textId="2F9D1ECB">
      <w:pPr>
        <w:pStyle w:val="TOC2"/>
        <w:tabs>
          <w:tab w:val="right" w:leader="dot" w:pos="9735"/>
        </w:tabs>
        <w:rPr>
          <w:rFonts w:ascii="Calibri" w:hAnsi="Calibri" w:cs="Calibri" w:eastAsiaTheme="minorEastAsia"/>
          <w:noProof/>
          <w:sz w:val="20"/>
          <w:szCs w:val="20"/>
          <w:lang w:val="es-MX" w:eastAsia="es-MX"/>
        </w:rPr>
      </w:pPr>
      <w:hyperlink w:anchor="_Toc934272677">
        <w:r w:rsidRPr="6F1EDA97">
          <w:rPr>
            <w:rStyle w:val="Hyperlink"/>
          </w:rPr>
          <w:t>9.2 Pruebas para batería de Litio.</w:t>
        </w:r>
        <w:r w:rsidR="62C29527">
          <w:tab/>
        </w:r>
        <w:r w:rsidR="62C29527">
          <w:fldChar w:fldCharType="begin"/>
        </w:r>
        <w:r w:rsidR="62C29527">
          <w:instrText>PAGEREF _Toc934272677 \h</w:instrText>
        </w:r>
        <w:r w:rsidR="62C29527">
          <w:fldChar w:fldCharType="separate"/>
        </w:r>
        <w:r w:rsidRPr="6F1EDA97">
          <w:rPr>
            <w:rStyle w:val="Hyperlink"/>
          </w:rPr>
          <w:t>73</w:t>
        </w:r>
        <w:r w:rsidR="62C29527">
          <w:fldChar w:fldCharType="end"/>
        </w:r>
      </w:hyperlink>
    </w:p>
    <w:p w:rsidRPr="00FB4797" w:rsidR="003A5178" w:rsidP="6F1EDA97" w:rsidRDefault="6F1EDA97" w14:paraId="70FB8CA6" w14:textId="69113560">
      <w:pPr>
        <w:pStyle w:val="TOC2"/>
        <w:tabs>
          <w:tab w:val="right" w:leader="dot" w:pos="9735"/>
        </w:tabs>
        <w:rPr>
          <w:rFonts w:ascii="Calibri" w:hAnsi="Calibri" w:cs="Calibri" w:eastAsiaTheme="minorEastAsia"/>
          <w:noProof/>
          <w:sz w:val="20"/>
          <w:szCs w:val="20"/>
          <w:lang w:val="es-MX" w:eastAsia="es-MX"/>
        </w:rPr>
      </w:pPr>
      <w:hyperlink w:anchor="_Toc1413771096">
        <w:r w:rsidRPr="6F1EDA97">
          <w:rPr>
            <w:rStyle w:val="Hyperlink"/>
          </w:rPr>
          <w:t>9.3 Pruebas para instalaciones eléctricas internas.</w:t>
        </w:r>
        <w:r w:rsidR="62C29527">
          <w:tab/>
        </w:r>
        <w:r w:rsidR="62C29527">
          <w:fldChar w:fldCharType="begin"/>
        </w:r>
        <w:r w:rsidR="62C29527">
          <w:instrText>PAGEREF _Toc1413771096 \h</w:instrText>
        </w:r>
        <w:r w:rsidR="62C29527">
          <w:fldChar w:fldCharType="separate"/>
        </w:r>
        <w:r w:rsidRPr="6F1EDA97">
          <w:rPr>
            <w:rStyle w:val="Hyperlink"/>
          </w:rPr>
          <w:t>74</w:t>
        </w:r>
        <w:r w:rsidR="62C29527">
          <w:fldChar w:fldCharType="end"/>
        </w:r>
      </w:hyperlink>
    </w:p>
    <w:p w:rsidRPr="00FB4797" w:rsidR="003A5178" w:rsidP="6F1EDA97" w:rsidRDefault="6F1EDA97" w14:paraId="7D4FB10A" w14:textId="1AC5C3F6">
      <w:pPr>
        <w:pStyle w:val="TOC1"/>
        <w:tabs>
          <w:tab w:val="left" w:pos="435"/>
          <w:tab w:val="right" w:leader="dot" w:pos="9735"/>
        </w:tabs>
        <w:rPr>
          <w:rFonts w:ascii="Calibri" w:hAnsi="Calibri" w:cs="Calibri" w:eastAsiaTheme="minorEastAsia"/>
          <w:noProof/>
          <w:sz w:val="20"/>
          <w:szCs w:val="20"/>
          <w:lang w:val="es-MX" w:eastAsia="es-MX"/>
        </w:rPr>
      </w:pPr>
      <w:hyperlink w:anchor="_Toc1844364003">
        <w:r w:rsidRPr="6F1EDA97">
          <w:rPr>
            <w:rStyle w:val="Hyperlink"/>
          </w:rPr>
          <w:t>10.</w:t>
        </w:r>
        <w:r w:rsidR="62C29527">
          <w:tab/>
        </w:r>
        <w:r w:rsidRPr="6F1EDA97">
          <w:rPr>
            <w:rStyle w:val="Hyperlink"/>
          </w:rPr>
          <w:t>OBLIGACIONES DEL CONTRATISTA EN CUANTO A OPERACIÓN Y MANTENIMIENTO</w:t>
        </w:r>
        <w:r w:rsidR="62C29527">
          <w:tab/>
        </w:r>
        <w:r w:rsidR="62C29527">
          <w:fldChar w:fldCharType="begin"/>
        </w:r>
        <w:r w:rsidR="62C29527">
          <w:instrText>PAGEREF _Toc1844364003 \h</w:instrText>
        </w:r>
        <w:r w:rsidR="62C29527">
          <w:fldChar w:fldCharType="separate"/>
        </w:r>
        <w:r w:rsidRPr="6F1EDA97">
          <w:rPr>
            <w:rStyle w:val="Hyperlink"/>
          </w:rPr>
          <w:t>74</w:t>
        </w:r>
        <w:r w:rsidR="62C29527">
          <w:fldChar w:fldCharType="end"/>
        </w:r>
      </w:hyperlink>
    </w:p>
    <w:p w:rsidRPr="00FB4797" w:rsidR="003A5178" w:rsidP="6F1EDA97" w:rsidRDefault="6F1EDA97" w14:paraId="7547CCD5" w14:textId="6BF4A9B8">
      <w:pPr>
        <w:pStyle w:val="TOC2"/>
        <w:tabs>
          <w:tab w:val="right" w:leader="dot" w:pos="9735"/>
        </w:tabs>
        <w:rPr>
          <w:rFonts w:ascii="Calibri" w:hAnsi="Calibri" w:cs="Calibri" w:eastAsiaTheme="minorEastAsia"/>
          <w:noProof/>
          <w:sz w:val="20"/>
          <w:szCs w:val="20"/>
          <w:lang w:val="es-MX" w:eastAsia="es-MX"/>
        </w:rPr>
      </w:pPr>
      <w:hyperlink w:anchor="_Toc1910015307">
        <w:r w:rsidRPr="6F1EDA97">
          <w:rPr>
            <w:rStyle w:val="Hyperlink"/>
          </w:rPr>
          <w:t>10.1 Operación</w:t>
        </w:r>
        <w:r w:rsidR="62C29527">
          <w:tab/>
        </w:r>
        <w:r w:rsidR="62C29527">
          <w:fldChar w:fldCharType="begin"/>
        </w:r>
        <w:r w:rsidR="62C29527">
          <w:instrText>PAGEREF _Toc1910015307 \h</w:instrText>
        </w:r>
        <w:r w:rsidR="62C29527">
          <w:fldChar w:fldCharType="separate"/>
        </w:r>
        <w:r w:rsidRPr="6F1EDA97">
          <w:rPr>
            <w:rStyle w:val="Hyperlink"/>
          </w:rPr>
          <w:t>74</w:t>
        </w:r>
        <w:r w:rsidR="62C29527">
          <w:fldChar w:fldCharType="end"/>
        </w:r>
      </w:hyperlink>
    </w:p>
    <w:p w:rsidRPr="00FB4797" w:rsidR="003A5178" w:rsidP="6F1EDA97" w:rsidRDefault="6F1EDA97" w14:paraId="5E89FF7D" w14:textId="33213324">
      <w:pPr>
        <w:pStyle w:val="TOC2"/>
        <w:tabs>
          <w:tab w:val="right" w:leader="dot" w:pos="9735"/>
        </w:tabs>
        <w:rPr>
          <w:rFonts w:ascii="Calibri" w:hAnsi="Calibri" w:cs="Calibri" w:eastAsiaTheme="minorEastAsia"/>
          <w:noProof/>
          <w:sz w:val="20"/>
          <w:szCs w:val="20"/>
          <w:lang w:val="es-MX" w:eastAsia="es-MX"/>
        </w:rPr>
      </w:pPr>
      <w:hyperlink w:anchor="_Toc907629446">
        <w:r w:rsidRPr="6F1EDA97">
          <w:rPr>
            <w:rStyle w:val="Hyperlink"/>
          </w:rPr>
          <w:t>10.2 Mantenimiento preventivo</w:t>
        </w:r>
        <w:r w:rsidR="62C29527">
          <w:tab/>
        </w:r>
        <w:r w:rsidR="62C29527">
          <w:fldChar w:fldCharType="begin"/>
        </w:r>
        <w:r w:rsidR="62C29527">
          <w:instrText>PAGEREF _Toc907629446 \h</w:instrText>
        </w:r>
        <w:r w:rsidR="62C29527">
          <w:fldChar w:fldCharType="separate"/>
        </w:r>
        <w:r w:rsidRPr="6F1EDA97">
          <w:rPr>
            <w:rStyle w:val="Hyperlink"/>
          </w:rPr>
          <w:t>74</w:t>
        </w:r>
        <w:r w:rsidR="62C29527">
          <w:fldChar w:fldCharType="end"/>
        </w:r>
      </w:hyperlink>
    </w:p>
    <w:p w:rsidRPr="00FB4797" w:rsidR="003A5178" w:rsidP="6F1EDA97" w:rsidRDefault="6F1EDA97" w14:paraId="6F1B3ED7" w14:textId="1CE4BF89">
      <w:pPr>
        <w:pStyle w:val="TOC2"/>
        <w:tabs>
          <w:tab w:val="right" w:leader="dot" w:pos="9735"/>
        </w:tabs>
        <w:rPr>
          <w:rFonts w:ascii="Calibri" w:hAnsi="Calibri" w:cs="Calibri" w:eastAsiaTheme="minorEastAsia"/>
          <w:noProof/>
          <w:sz w:val="20"/>
          <w:szCs w:val="20"/>
          <w:lang w:val="es-MX" w:eastAsia="es-MX"/>
        </w:rPr>
      </w:pPr>
      <w:hyperlink w:anchor="_Toc247954970">
        <w:r w:rsidRPr="6F1EDA97">
          <w:rPr>
            <w:rStyle w:val="Hyperlink"/>
          </w:rPr>
          <w:t>10.3 Mantenimiento por garantía</w:t>
        </w:r>
        <w:r w:rsidR="62C29527">
          <w:tab/>
        </w:r>
        <w:r w:rsidR="62C29527">
          <w:fldChar w:fldCharType="begin"/>
        </w:r>
        <w:r w:rsidR="62C29527">
          <w:instrText>PAGEREF _Toc247954970 \h</w:instrText>
        </w:r>
        <w:r w:rsidR="62C29527">
          <w:fldChar w:fldCharType="separate"/>
        </w:r>
        <w:r w:rsidRPr="6F1EDA97">
          <w:rPr>
            <w:rStyle w:val="Hyperlink"/>
          </w:rPr>
          <w:t>75</w:t>
        </w:r>
        <w:r w:rsidR="62C29527">
          <w:fldChar w:fldCharType="end"/>
        </w:r>
      </w:hyperlink>
    </w:p>
    <w:p w:rsidRPr="00FB4797" w:rsidR="003A5178" w:rsidP="6F1EDA97" w:rsidRDefault="6F1EDA97" w14:paraId="0346B58C" w14:textId="15199593">
      <w:pPr>
        <w:pStyle w:val="TOC2"/>
        <w:tabs>
          <w:tab w:val="right" w:leader="dot" w:pos="9735"/>
        </w:tabs>
        <w:rPr>
          <w:rFonts w:ascii="Calibri" w:hAnsi="Calibri" w:cs="Calibri" w:eastAsiaTheme="minorEastAsia"/>
          <w:noProof/>
          <w:sz w:val="20"/>
          <w:szCs w:val="20"/>
          <w:lang w:val="es-MX" w:eastAsia="es-MX"/>
        </w:rPr>
      </w:pPr>
      <w:hyperlink w:anchor="_Toc664762516">
        <w:r w:rsidRPr="6F1EDA97">
          <w:rPr>
            <w:rStyle w:val="Hyperlink"/>
          </w:rPr>
          <w:t>10.4 Monitoreo y Análisis de Datos</w:t>
        </w:r>
        <w:r w:rsidR="62C29527">
          <w:tab/>
        </w:r>
        <w:r w:rsidR="62C29527">
          <w:fldChar w:fldCharType="begin"/>
        </w:r>
        <w:r w:rsidR="62C29527">
          <w:instrText>PAGEREF _Toc664762516 \h</w:instrText>
        </w:r>
        <w:r w:rsidR="62C29527">
          <w:fldChar w:fldCharType="separate"/>
        </w:r>
        <w:r w:rsidRPr="6F1EDA97">
          <w:rPr>
            <w:rStyle w:val="Hyperlink"/>
          </w:rPr>
          <w:t>75</w:t>
        </w:r>
        <w:r w:rsidR="62C29527">
          <w:fldChar w:fldCharType="end"/>
        </w:r>
      </w:hyperlink>
    </w:p>
    <w:p w:rsidRPr="00FB4797" w:rsidR="003A5178" w:rsidP="6F1EDA97" w:rsidRDefault="6F1EDA97" w14:paraId="4AAF5DA7" w14:textId="70B45FD0">
      <w:pPr>
        <w:pStyle w:val="TOC2"/>
        <w:tabs>
          <w:tab w:val="right" w:leader="dot" w:pos="9735"/>
        </w:tabs>
        <w:rPr>
          <w:rFonts w:ascii="Calibri" w:hAnsi="Calibri" w:cs="Calibri" w:eastAsiaTheme="minorEastAsia"/>
          <w:noProof/>
          <w:sz w:val="20"/>
          <w:szCs w:val="20"/>
          <w:lang w:val="es-MX" w:eastAsia="es-MX"/>
        </w:rPr>
      </w:pPr>
      <w:hyperlink w:anchor="_Toc1387629543">
        <w:r w:rsidRPr="6F1EDA97">
          <w:rPr>
            <w:rStyle w:val="Hyperlink"/>
          </w:rPr>
          <w:t>10.5 Seguridad y Cumplimiento Ambiental</w:t>
        </w:r>
        <w:r w:rsidR="62C29527">
          <w:tab/>
        </w:r>
        <w:r w:rsidR="62C29527">
          <w:fldChar w:fldCharType="begin"/>
        </w:r>
        <w:r w:rsidR="62C29527">
          <w:instrText>PAGEREF _Toc1387629543 \h</w:instrText>
        </w:r>
        <w:r w:rsidR="62C29527">
          <w:fldChar w:fldCharType="separate"/>
        </w:r>
        <w:r w:rsidRPr="6F1EDA97">
          <w:rPr>
            <w:rStyle w:val="Hyperlink"/>
          </w:rPr>
          <w:t>76</w:t>
        </w:r>
        <w:r w:rsidR="62C29527">
          <w:fldChar w:fldCharType="end"/>
        </w:r>
      </w:hyperlink>
    </w:p>
    <w:p w:rsidRPr="00FB4797" w:rsidR="003A5178" w:rsidP="6F1EDA97" w:rsidRDefault="6F1EDA97" w14:paraId="44A8A670" w14:textId="15277778">
      <w:pPr>
        <w:pStyle w:val="TOC2"/>
        <w:tabs>
          <w:tab w:val="right" w:leader="dot" w:pos="9735"/>
        </w:tabs>
        <w:rPr>
          <w:rFonts w:ascii="Calibri" w:hAnsi="Calibri" w:cs="Calibri" w:eastAsiaTheme="minorEastAsia"/>
          <w:noProof/>
          <w:sz w:val="20"/>
          <w:szCs w:val="20"/>
          <w:lang w:val="es-MX" w:eastAsia="es-MX"/>
        </w:rPr>
      </w:pPr>
      <w:hyperlink w:anchor="_Toc1393666151">
        <w:r w:rsidRPr="6F1EDA97">
          <w:rPr>
            <w:rStyle w:val="Hyperlink"/>
          </w:rPr>
          <w:t>10.6 Gestión de Repuestos y logística</w:t>
        </w:r>
        <w:r w:rsidR="62C29527">
          <w:tab/>
        </w:r>
        <w:r w:rsidR="62C29527">
          <w:fldChar w:fldCharType="begin"/>
        </w:r>
        <w:r w:rsidR="62C29527">
          <w:instrText>PAGEREF _Toc1393666151 \h</w:instrText>
        </w:r>
        <w:r w:rsidR="62C29527">
          <w:fldChar w:fldCharType="separate"/>
        </w:r>
        <w:r w:rsidRPr="6F1EDA97">
          <w:rPr>
            <w:rStyle w:val="Hyperlink"/>
          </w:rPr>
          <w:t>76</w:t>
        </w:r>
        <w:r w:rsidR="62C29527">
          <w:fldChar w:fldCharType="end"/>
        </w:r>
      </w:hyperlink>
    </w:p>
    <w:p w:rsidRPr="00FB4797" w:rsidR="003A5178" w:rsidP="6F1EDA97" w:rsidRDefault="6F1EDA97" w14:paraId="1505EE35" w14:textId="44EA3CD9">
      <w:pPr>
        <w:pStyle w:val="TOC2"/>
        <w:tabs>
          <w:tab w:val="right" w:leader="dot" w:pos="9735"/>
        </w:tabs>
        <w:rPr>
          <w:rFonts w:ascii="Calibri" w:hAnsi="Calibri" w:cs="Calibri" w:eastAsiaTheme="minorEastAsia"/>
          <w:noProof/>
          <w:sz w:val="20"/>
          <w:szCs w:val="20"/>
          <w:lang w:val="es-MX" w:eastAsia="es-MX"/>
        </w:rPr>
      </w:pPr>
      <w:hyperlink w:anchor="_Toc1475801109">
        <w:r w:rsidRPr="6F1EDA97">
          <w:rPr>
            <w:rStyle w:val="Hyperlink"/>
          </w:rPr>
          <w:t>10.7 Capacitación y Gestión del Personal</w:t>
        </w:r>
        <w:r w:rsidR="62C29527">
          <w:tab/>
        </w:r>
        <w:r w:rsidR="62C29527">
          <w:fldChar w:fldCharType="begin"/>
        </w:r>
        <w:r w:rsidR="62C29527">
          <w:instrText>PAGEREF _Toc1475801109 \h</w:instrText>
        </w:r>
        <w:r w:rsidR="62C29527">
          <w:fldChar w:fldCharType="separate"/>
        </w:r>
        <w:r w:rsidRPr="6F1EDA97">
          <w:rPr>
            <w:rStyle w:val="Hyperlink"/>
          </w:rPr>
          <w:t>77</w:t>
        </w:r>
        <w:r w:rsidR="62C29527">
          <w:fldChar w:fldCharType="end"/>
        </w:r>
      </w:hyperlink>
    </w:p>
    <w:p w:rsidRPr="00FB4797" w:rsidR="003A5178" w:rsidP="6F1EDA97" w:rsidRDefault="6F1EDA97" w14:paraId="1F9020BA" w14:textId="2A075809">
      <w:pPr>
        <w:pStyle w:val="TOC2"/>
        <w:tabs>
          <w:tab w:val="right" w:leader="dot" w:pos="9735"/>
        </w:tabs>
        <w:rPr>
          <w:rFonts w:ascii="Calibri" w:hAnsi="Calibri" w:cs="Calibri" w:eastAsiaTheme="minorEastAsia"/>
          <w:noProof/>
          <w:sz w:val="20"/>
          <w:szCs w:val="20"/>
          <w:lang w:val="es-MX" w:eastAsia="es-MX"/>
        </w:rPr>
      </w:pPr>
      <w:hyperlink w:anchor="_Toc1448724199">
        <w:r w:rsidRPr="6F1EDA97">
          <w:rPr>
            <w:rStyle w:val="Hyperlink"/>
          </w:rPr>
          <w:t>10.8 Pruebas requeridas</w:t>
        </w:r>
        <w:r w:rsidR="62C29527">
          <w:tab/>
        </w:r>
        <w:r w:rsidR="62C29527">
          <w:fldChar w:fldCharType="begin"/>
        </w:r>
        <w:r w:rsidR="62C29527">
          <w:instrText>PAGEREF _Toc1448724199 \h</w:instrText>
        </w:r>
        <w:r w:rsidR="62C29527">
          <w:fldChar w:fldCharType="separate"/>
        </w:r>
        <w:r w:rsidRPr="6F1EDA97">
          <w:rPr>
            <w:rStyle w:val="Hyperlink"/>
          </w:rPr>
          <w:t>77</w:t>
        </w:r>
        <w:r w:rsidR="62C29527">
          <w:fldChar w:fldCharType="end"/>
        </w:r>
      </w:hyperlink>
    </w:p>
    <w:p w:rsidR="3C234025" w:rsidP="6F1EDA97" w:rsidRDefault="6F1EDA97" w14:paraId="3F9E9ACF" w14:textId="11B0FBEC">
      <w:pPr>
        <w:pStyle w:val="TOC1"/>
        <w:tabs>
          <w:tab w:val="left" w:pos="435"/>
          <w:tab w:val="right" w:leader="dot" w:pos="9735"/>
        </w:tabs>
      </w:pPr>
      <w:hyperlink w:anchor="_Toc894186619">
        <w:r w:rsidRPr="6F1EDA97">
          <w:rPr>
            <w:rStyle w:val="Hyperlink"/>
          </w:rPr>
          <w:t>11.</w:t>
        </w:r>
        <w:r w:rsidR="3C234025">
          <w:tab/>
        </w:r>
        <w:r w:rsidRPr="6F1EDA97">
          <w:rPr>
            <w:rStyle w:val="Hyperlink"/>
          </w:rPr>
          <w:t>RECONOCIMIENTO ÍTEMS NO PREVISTOS U OBRAS COMPLEMENTARIAS</w:t>
        </w:r>
        <w:r w:rsidR="3C234025">
          <w:tab/>
        </w:r>
        <w:r w:rsidR="3C234025">
          <w:fldChar w:fldCharType="begin"/>
        </w:r>
        <w:r w:rsidR="3C234025">
          <w:instrText>PAGEREF _Toc894186619 \h</w:instrText>
        </w:r>
        <w:r w:rsidR="3C234025">
          <w:fldChar w:fldCharType="separate"/>
        </w:r>
        <w:r w:rsidRPr="6F1EDA97">
          <w:rPr>
            <w:rStyle w:val="Hyperlink"/>
          </w:rPr>
          <w:t>78</w:t>
        </w:r>
        <w:r w:rsidR="3C234025">
          <w:fldChar w:fldCharType="end"/>
        </w:r>
      </w:hyperlink>
    </w:p>
    <w:p w:rsidRPr="00FB4797" w:rsidR="003A5178" w:rsidP="3C234025" w:rsidRDefault="62C29527" w14:paraId="77443F42" w14:textId="29AD295B">
      <w:pPr>
        <w:pStyle w:val="TOC1"/>
        <w:tabs>
          <w:tab w:val="left" w:pos="435"/>
          <w:tab w:val="right" w:leader="dot" w:pos="9735"/>
        </w:tabs>
        <w:rPr>
          <w:noProof/>
          <w:lang w:val="es-MX" w:eastAsia="es-MX"/>
        </w:rPr>
      </w:pPr>
      <w:r>
        <w:fldChar w:fldCharType="end"/>
      </w:r>
    </w:p>
    <w:p w:rsidRPr="00101989" w:rsidR="247E9FEA" w:rsidP="62C29527" w:rsidRDefault="247E9FEA" w14:paraId="5E04B274" w14:textId="628127D2">
      <w:pPr>
        <w:pStyle w:val="TOC1"/>
        <w:tabs>
          <w:tab w:val="left" w:pos="435"/>
          <w:tab w:val="right" w:leader="dot" w:pos="9735"/>
        </w:tabs>
        <w:spacing w:after="0"/>
        <w:rPr>
          <w:rFonts w:asciiTheme="minorHAnsi" w:hAnsiTheme="minorHAnsi" w:cstheme="minorBidi"/>
          <w:sz w:val="20"/>
          <w:szCs w:val="20"/>
        </w:rPr>
      </w:pPr>
    </w:p>
    <w:p w:rsidRPr="00703512" w:rsidR="00D901A3" w:rsidP="0061344D" w:rsidRDefault="00D901A3" w14:paraId="79421EA9" w14:textId="7E643FC8">
      <w:pPr>
        <w:rPr>
          <w:rFonts w:asciiTheme="minorHAnsi" w:hAnsiTheme="minorHAnsi" w:eastAsiaTheme="minorEastAsia" w:cstheme="minorHAnsi"/>
          <w:sz w:val="20"/>
          <w:szCs w:val="20"/>
        </w:rPr>
      </w:pPr>
      <w:r>
        <w:rPr>
          <w:rFonts w:asciiTheme="minorHAnsi" w:hAnsiTheme="minorHAnsi" w:eastAsiaTheme="minorEastAsia" w:cstheme="minorHAnsi"/>
          <w:sz w:val="20"/>
          <w:szCs w:val="20"/>
        </w:rPr>
        <w:br w:type="page"/>
      </w:r>
    </w:p>
    <w:p w:rsidRPr="00101989" w:rsidR="00CE06FD" w:rsidP="3C234025" w:rsidRDefault="4F7E3E44" w14:paraId="353BB7D2" w14:textId="19193430">
      <w:pPr>
        <w:pStyle w:val="Heading1"/>
        <w:rPr>
          <w:rFonts w:cstheme="minorBidi"/>
        </w:rPr>
      </w:pPr>
      <w:bookmarkStart w:name="_Toc4720309" w:id="0"/>
      <w:r w:rsidRPr="6F1EDA97">
        <w:rPr>
          <w:rFonts w:cstheme="minorBidi"/>
        </w:rPr>
        <w:t>DISEÑO DE LABORATORIO</w:t>
      </w:r>
      <w:r w:rsidRPr="6F1EDA97" w:rsidR="5DF2AF90">
        <w:rPr>
          <w:rFonts w:cstheme="minorBidi"/>
        </w:rPr>
        <w:t>S</w:t>
      </w:r>
      <w:bookmarkEnd w:id="0"/>
    </w:p>
    <w:p w:rsidRPr="00DC3C53" w:rsidR="6A619CCF" w:rsidP="0061344D" w:rsidRDefault="6A619CCF" w14:paraId="1B557774" w14:textId="17FD7FDD">
      <w:pPr>
        <w:rPr>
          <w:rFonts w:asciiTheme="minorHAnsi" w:hAnsiTheme="minorHAnsi" w:cstheme="minorHAnsi"/>
          <w:sz w:val="20"/>
          <w:szCs w:val="20"/>
        </w:rPr>
      </w:pPr>
    </w:p>
    <w:p w:rsidRPr="00101989" w:rsidR="1B7859B1" w:rsidP="3C234025" w:rsidRDefault="1B7859B1" w14:paraId="76F805EA" w14:textId="075D9280">
      <w:pPr>
        <w:spacing w:line="259" w:lineRule="auto"/>
        <w:rPr>
          <w:rFonts w:asciiTheme="minorHAnsi" w:hAnsiTheme="minorHAnsi" w:eastAsiaTheme="minorEastAsia" w:cstheme="minorBidi"/>
          <w:sz w:val="20"/>
          <w:szCs w:val="20"/>
          <w:lang w:val="es-CO"/>
        </w:rPr>
      </w:pPr>
      <w:r w:rsidRPr="0BD98F37">
        <w:rPr>
          <w:rFonts w:asciiTheme="minorHAnsi" w:hAnsiTheme="minorHAnsi" w:eastAsiaTheme="minorEastAsia" w:cstheme="minorBidi"/>
          <w:sz w:val="20"/>
          <w:szCs w:val="20"/>
          <w:lang w:val="es-CO"/>
        </w:rPr>
        <w:t>L</w:t>
      </w:r>
      <w:r w:rsidRPr="0BD98F37" w:rsidR="4737CF21">
        <w:rPr>
          <w:rFonts w:asciiTheme="minorHAnsi" w:hAnsiTheme="minorHAnsi" w:eastAsiaTheme="minorEastAsia" w:cstheme="minorBidi"/>
          <w:sz w:val="20"/>
          <w:szCs w:val="20"/>
          <w:lang w:val="es-CO"/>
        </w:rPr>
        <w:t>os laboratorios</w:t>
      </w:r>
      <w:r w:rsidRPr="0BD98F37">
        <w:rPr>
          <w:rFonts w:asciiTheme="minorHAnsi" w:hAnsiTheme="minorHAnsi" w:eastAsiaTheme="minorEastAsia" w:cstheme="minorBidi"/>
          <w:sz w:val="20"/>
          <w:szCs w:val="20"/>
          <w:lang w:val="es-CO"/>
        </w:rPr>
        <w:t xml:space="preserve"> plantead</w:t>
      </w:r>
      <w:r w:rsidRPr="0BD98F37" w:rsidR="319F88EE">
        <w:rPr>
          <w:rFonts w:asciiTheme="minorHAnsi" w:hAnsiTheme="minorHAnsi" w:eastAsiaTheme="minorEastAsia" w:cstheme="minorBidi"/>
          <w:sz w:val="20"/>
          <w:szCs w:val="20"/>
          <w:lang w:val="es-CO"/>
        </w:rPr>
        <w:t>os</w:t>
      </w:r>
      <w:r w:rsidRPr="0BD98F37">
        <w:rPr>
          <w:rFonts w:asciiTheme="minorHAnsi" w:hAnsiTheme="minorHAnsi" w:eastAsiaTheme="minorEastAsia" w:cstheme="minorBidi"/>
          <w:sz w:val="20"/>
          <w:szCs w:val="20"/>
          <w:lang w:val="es-CO"/>
        </w:rPr>
        <w:t xml:space="preserve"> con</w:t>
      </w:r>
      <w:r w:rsidRPr="0BD98F37" w:rsidR="0D4679D5">
        <w:rPr>
          <w:rFonts w:asciiTheme="minorHAnsi" w:hAnsiTheme="minorHAnsi" w:eastAsiaTheme="minorEastAsia" w:cstheme="minorBidi"/>
          <w:sz w:val="20"/>
          <w:szCs w:val="20"/>
          <w:lang w:val="es-CO"/>
        </w:rPr>
        <w:t>templan un</w:t>
      </w:r>
      <w:r w:rsidRPr="0BD98F37">
        <w:rPr>
          <w:rFonts w:asciiTheme="minorHAnsi" w:hAnsiTheme="minorHAnsi" w:eastAsiaTheme="minorEastAsia" w:cstheme="minorBidi"/>
          <w:sz w:val="20"/>
          <w:szCs w:val="20"/>
          <w:lang w:val="es-CO"/>
        </w:rPr>
        <w:t xml:space="preserve"> conjunto </w:t>
      </w:r>
      <w:r w:rsidRPr="0BD98F37" w:rsidR="2196D340">
        <w:rPr>
          <w:rFonts w:asciiTheme="minorHAnsi" w:hAnsiTheme="minorHAnsi" w:eastAsiaTheme="minorEastAsia" w:cstheme="minorBidi"/>
          <w:sz w:val="20"/>
          <w:szCs w:val="20"/>
          <w:lang w:val="es-CO"/>
        </w:rPr>
        <w:t xml:space="preserve">de equipos para </w:t>
      </w:r>
      <w:r w:rsidRPr="0BD98F37" w:rsidR="2CD40992">
        <w:rPr>
          <w:rFonts w:asciiTheme="minorHAnsi" w:hAnsiTheme="minorHAnsi" w:eastAsiaTheme="minorEastAsia" w:cstheme="minorBidi"/>
          <w:sz w:val="20"/>
          <w:szCs w:val="20"/>
          <w:lang w:val="es-CO"/>
        </w:rPr>
        <w:t>la capacitación en energía solar, eólica</w:t>
      </w:r>
      <w:r w:rsidRPr="0BD98F37" w:rsidR="7464868C">
        <w:rPr>
          <w:rFonts w:asciiTheme="minorHAnsi" w:hAnsiTheme="minorHAnsi" w:eastAsiaTheme="minorEastAsia" w:cstheme="minorBidi"/>
          <w:sz w:val="20"/>
          <w:szCs w:val="20"/>
          <w:lang w:val="es-CO"/>
        </w:rPr>
        <w:t>, biomasa</w:t>
      </w:r>
      <w:r w:rsidRPr="0BD98F37" w:rsidR="2CD40992">
        <w:rPr>
          <w:rFonts w:asciiTheme="minorHAnsi" w:hAnsiTheme="minorHAnsi" w:eastAsiaTheme="minorEastAsia" w:cstheme="minorBidi"/>
          <w:sz w:val="20"/>
          <w:szCs w:val="20"/>
          <w:lang w:val="es-CO"/>
        </w:rPr>
        <w:t>, PCH y movilidad eléctrica</w:t>
      </w:r>
      <w:r w:rsidRPr="0BD98F37">
        <w:rPr>
          <w:rFonts w:asciiTheme="minorHAnsi" w:hAnsiTheme="minorHAnsi" w:eastAsiaTheme="minorEastAsia" w:cstheme="minorBidi"/>
          <w:sz w:val="20"/>
          <w:szCs w:val="20"/>
          <w:lang w:val="es-CO"/>
        </w:rPr>
        <w:t>, a continuación, se presentan las características</w:t>
      </w:r>
      <w:r w:rsidRPr="0BD98F37" w:rsidR="6BBD2ECC">
        <w:rPr>
          <w:rFonts w:asciiTheme="minorHAnsi" w:hAnsiTheme="minorHAnsi" w:eastAsiaTheme="minorEastAsia" w:cstheme="minorBidi"/>
          <w:sz w:val="20"/>
          <w:szCs w:val="20"/>
          <w:lang w:val="es-CO"/>
        </w:rPr>
        <w:t xml:space="preserve"> de cada laboratorio</w:t>
      </w:r>
      <w:r w:rsidRPr="0BD98F37">
        <w:rPr>
          <w:rFonts w:asciiTheme="minorHAnsi" w:hAnsiTheme="minorHAnsi" w:eastAsiaTheme="minorEastAsia" w:cstheme="minorBidi"/>
          <w:sz w:val="20"/>
          <w:szCs w:val="20"/>
          <w:lang w:val="es-CO"/>
        </w:rPr>
        <w:t>:</w:t>
      </w:r>
    </w:p>
    <w:p w:rsidR="0BD98F37" w:rsidP="0BD98F37" w:rsidRDefault="0BD98F37" w14:paraId="0D2CB8C7" w14:textId="71E8BE27">
      <w:pPr>
        <w:spacing w:line="259" w:lineRule="auto"/>
        <w:rPr>
          <w:rFonts w:asciiTheme="minorHAnsi" w:hAnsiTheme="minorHAnsi" w:eastAsiaTheme="minorEastAsia" w:cstheme="minorBidi"/>
          <w:sz w:val="20"/>
          <w:szCs w:val="20"/>
          <w:lang w:val="es-CO"/>
        </w:rPr>
      </w:pPr>
    </w:p>
    <w:p w:rsidR="6FAFC669" w:rsidP="0BD98F37" w:rsidRDefault="6FAFC669" w14:paraId="46645568" w14:textId="0FE2FAC1">
      <w:pPr>
        <w:spacing w:line="259" w:lineRule="auto"/>
        <w:rPr>
          <w:rFonts w:asciiTheme="minorHAnsi" w:hAnsiTheme="minorHAnsi" w:eastAsiaTheme="minorEastAsia" w:cstheme="minorBidi"/>
          <w:sz w:val="20"/>
          <w:szCs w:val="20"/>
          <w:lang w:val="es-CO"/>
        </w:rPr>
      </w:pPr>
      <w:r w:rsidRPr="0BD98F37">
        <w:rPr>
          <w:rFonts w:asciiTheme="minorHAnsi" w:hAnsiTheme="minorHAnsi" w:eastAsiaTheme="minorEastAsia" w:cstheme="minorBidi"/>
          <w:sz w:val="20"/>
          <w:szCs w:val="20"/>
          <w:lang w:val="es-CO"/>
        </w:rPr>
        <w:t>Las especificaciones técnicas definidas en los ítems de cada laboratorio corresponden a REQUISITOS MÍNIMOS. Los interesados podrán cotizar equipos equivalentes en características, siempre que cumplan la finalidad pedagógica, técnica y funcional del laboratorio y acrediten el cumplimiento mediante fichas técnicas y manuales emitidos por el fabricante. Asimismo, cuando existan cambios en la disponibilidad comercial, referencias, versiones o líneas de producción, el interesado podrá presentar equipos equivalentes debidamente soportados.</w:t>
      </w:r>
    </w:p>
    <w:p w:rsidRPr="00101989" w:rsidR="6A619CCF" w:rsidP="0027093A" w:rsidRDefault="6A619CCF" w14:paraId="7237A486" w14:textId="1F0B85F0">
      <w:pPr>
        <w:jc w:val="both"/>
        <w:rPr>
          <w:rFonts w:asciiTheme="minorHAnsi" w:hAnsiTheme="minorHAnsi" w:eastAsiaTheme="minorEastAsia" w:cstheme="minorHAnsi"/>
          <w:sz w:val="20"/>
          <w:szCs w:val="20"/>
        </w:rPr>
      </w:pPr>
    </w:p>
    <w:p w:rsidRPr="00101989" w:rsidR="1B7859B1" w:rsidP="4FD9DD9D" w:rsidRDefault="176B592F" w14:paraId="0E430045" w14:textId="4EA070DD">
      <w:pPr>
        <w:jc w:val="both"/>
        <w:rPr>
          <w:rFonts w:asciiTheme="minorHAnsi" w:hAnsiTheme="minorHAnsi" w:eastAsiaTheme="minorEastAsia" w:cstheme="minorBidi"/>
          <w:b/>
          <w:bCs/>
          <w:sz w:val="20"/>
          <w:szCs w:val="20"/>
        </w:rPr>
      </w:pPr>
      <w:r w:rsidRPr="3255A9B4">
        <w:rPr>
          <w:rFonts w:asciiTheme="minorHAnsi" w:hAnsiTheme="minorHAnsi" w:eastAsiaTheme="minorEastAsia" w:cstheme="minorBidi"/>
          <w:b/>
          <w:bCs/>
          <w:sz w:val="20"/>
          <w:szCs w:val="20"/>
          <w:lang w:val="es-CO"/>
        </w:rPr>
        <w:t xml:space="preserve">Laboratorio </w:t>
      </w:r>
      <w:r w:rsidRPr="3255A9B4" w:rsidR="777D662D">
        <w:rPr>
          <w:rFonts w:asciiTheme="minorHAnsi" w:hAnsiTheme="minorHAnsi" w:eastAsiaTheme="minorEastAsia" w:cstheme="minorBidi"/>
          <w:b/>
          <w:bCs/>
          <w:sz w:val="20"/>
          <w:szCs w:val="20"/>
          <w:lang w:val="es-CO"/>
        </w:rPr>
        <w:t>Movilidad Eléctrica</w:t>
      </w:r>
      <w:r w:rsidRPr="3255A9B4">
        <w:rPr>
          <w:rFonts w:asciiTheme="minorHAnsi" w:hAnsiTheme="minorHAnsi" w:eastAsiaTheme="minorEastAsia" w:cstheme="minorBidi"/>
          <w:b/>
          <w:bCs/>
          <w:sz w:val="20"/>
          <w:szCs w:val="20"/>
          <w:lang w:val="es-CO"/>
        </w:rPr>
        <w:t>:</w:t>
      </w:r>
    </w:p>
    <w:p w:rsidRPr="00101989" w:rsidR="6A619CCF" w:rsidP="0027093A" w:rsidRDefault="6A619CCF" w14:paraId="71957EEB" w14:textId="2AEBA267">
      <w:pPr>
        <w:jc w:val="both"/>
        <w:rPr>
          <w:rFonts w:asciiTheme="minorHAnsi" w:hAnsiTheme="minorHAnsi" w:eastAsiaTheme="minorEastAsia" w:cstheme="minorHAnsi"/>
          <w:sz w:val="20"/>
          <w:szCs w:val="20"/>
        </w:rPr>
      </w:pPr>
    </w:p>
    <w:p w:rsidRPr="00101989" w:rsidR="0F039FC1" w:rsidP="3255A9B4" w:rsidRDefault="65D645E8" w14:paraId="6CA845B9" w14:textId="131DA2D0">
      <w:pPr>
        <w:jc w:val="both"/>
        <w:rPr>
          <w:rFonts w:asciiTheme="minorHAnsi" w:hAnsiTheme="minorHAnsi" w:eastAsiaTheme="minorEastAsia" w:cstheme="minorBidi"/>
          <w:sz w:val="20"/>
          <w:szCs w:val="20"/>
          <w:lang w:val="es-CO"/>
        </w:rPr>
      </w:pPr>
      <w:r w:rsidRPr="3255A9B4">
        <w:rPr>
          <w:rFonts w:asciiTheme="minorHAnsi" w:hAnsiTheme="minorHAnsi" w:eastAsiaTheme="minorEastAsia" w:cstheme="minorBidi"/>
          <w:sz w:val="20"/>
          <w:szCs w:val="20"/>
          <w:lang w:val="es-CO"/>
        </w:rPr>
        <w:t>S</w:t>
      </w:r>
      <w:r w:rsidRPr="3255A9B4" w:rsidR="1B7859B1">
        <w:rPr>
          <w:rFonts w:asciiTheme="minorHAnsi" w:hAnsiTheme="minorHAnsi" w:eastAsiaTheme="minorEastAsia" w:cstheme="minorBidi"/>
          <w:sz w:val="20"/>
          <w:szCs w:val="20"/>
          <w:lang w:val="es-CO"/>
        </w:rPr>
        <w:t xml:space="preserve">e propone un </w:t>
      </w:r>
      <w:r w:rsidRPr="3255A9B4" w:rsidR="3E848AC5">
        <w:rPr>
          <w:rFonts w:asciiTheme="minorHAnsi" w:hAnsiTheme="minorHAnsi" w:eastAsiaTheme="minorEastAsia" w:cstheme="minorBidi"/>
          <w:sz w:val="20"/>
          <w:szCs w:val="20"/>
          <w:lang w:val="es-CO"/>
        </w:rPr>
        <w:t>laboratorio de movilidad eléctrica</w:t>
      </w:r>
      <w:r w:rsidRPr="3255A9B4" w:rsidR="1B7859B1">
        <w:rPr>
          <w:rFonts w:asciiTheme="minorHAnsi" w:hAnsiTheme="minorHAnsi" w:eastAsiaTheme="minorEastAsia" w:cstheme="minorBidi"/>
          <w:sz w:val="20"/>
          <w:szCs w:val="20"/>
          <w:lang w:val="es-CO"/>
        </w:rPr>
        <w:t xml:space="preserve"> con </w:t>
      </w:r>
      <w:r w:rsidRPr="3255A9B4" w:rsidR="2E2188FA">
        <w:rPr>
          <w:rFonts w:asciiTheme="minorHAnsi" w:hAnsiTheme="minorHAnsi" w:eastAsiaTheme="minorEastAsia" w:cstheme="minorBidi"/>
          <w:sz w:val="20"/>
          <w:szCs w:val="20"/>
          <w:lang w:val="es-CO"/>
        </w:rPr>
        <w:t xml:space="preserve">los siguientes equipos y </w:t>
      </w:r>
      <w:r w:rsidRPr="3255A9B4" w:rsidR="1B7859B1">
        <w:rPr>
          <w:rFonts w:asciiTheme="minorHAnsi" w:hAnsiTheme="minorHAnsi" w:eastAsiaTheme="minorEastAsia" w:cstheme="minorBidi"/>
          <w:sz w:val="20"/>
          <w:szCs w:val="20"/>
          <w:lang w:val="es-CO"/>
        </w:rPr>
        <w:t>características:</w:t>
      </w:r>
    </w:p>
    <w:p w:rsidRPr="00101989" w:rsidR="008012AE" w:rsidP="4FD9DD9D" w:rsidRDefault="008012AE" w14:paraId="5887B0A4" w14:textId="672B256F">
      <w:pPr>
        <w:rPr>
          <w:rFonts w:asciiTheme="minorHAnsi" w:hAnsiTheme="minorHAnsi" w:eastAsiaTheme="minorEastAsia" w:cstheme="minorBidi"/>
          <w:sz w:val="20"/>
          <w:szCs w:val="20"/>
          <w:lang w:val="es-CO"/>
        </w:rPr>
      </w:pPr>
    </w:p>
    <w:p w:rsidR="4FD9DD9D" w:rsidP="3C234025" w:rsidRDefault="28239FEC" w14:paraId="62146269" w14:textId="7AEC96DE">
      <w:pPr>
        <w:jc w:val="center"/>
        <w:rPr>
          <w:rFonts w:asciiTheme="minorHAnsi" w:hAnsiTheme="minorHAnsi" w:eastAsiaTheme="minorEastAsia" w:cstheme="minorBidi"/>
          <w:sz w:val="20"/>
          <w:szCs w:val="20"/>
          <w:lang w:val="es-CO"/>
        </w:rPr>
      </w:pPr>
      <w:r w:rsidRPr="3C234025">
        <w:rPr>
          <w:rFonts w:asciiTheme="minorHAnsi" w:hAnsiTheme="minorHAnsi" w:eastAsiaTheme="minorEastAsia" w:cstheme="minorBidi"/>
          <w:i/>
          <w:iCs/>
          <w:sz w:val="20"/>
          <w:szCs w:val="20"/>
          <w:lang w:val="es-CO"/>
        </w:rPr>
        <w:t xml:space="preserve">Tabla </w:t>
      </w:r>
      <w:r w:rsidRPr="3C234025">
        <w:rPr>
          <w:rFonts w:asciiTheme="minorHAnsi" w:hAnsiTheme="minorHAnsi" w:eastAsiaTheme="minorEastAsia" w:cstheme="minorBidi"/>
          <w:i/>
          <w:iCs/>
          <w:sz w:val="20"/>
          <w:szCs w:val="20"/>
          <w:lang w:val="es-CO"/>
        </w:rPr>
        <w:fldChar w:fldCharType="begin"/>
      </w:r>
      <w:r w:rsidRPr="3C234025">
        <w:rPr>
          <w:rFonts w:asciiTheme="minorHAnsi" w:hAnsiTheme="minorHAnsi" w:eastAsiaTheme="minorEastAsia" w:cstheme="minorBidi"/>
          <w:i/>
          <w:iCs/>
          <w:sz w:val="20"/>
          <w:szCs w:val="20"/>
          <w:lang w:val="es-CO"/>
        </w:rPr>
        <w:instrText xml:space="preserve"> SEQ Tabla \* ARABIC </w:instrText>
      </w:r>
      <w:r w:rsidRPr="3C234025">
        <w:rPr>
          <w:rFonts w:asciiTheme="minorHAnsi" w:hAnsiTheme="minorHAnsi" w:eastAsiaTheme="minorEastAsia" w:cstheme="minorBidi"/>
          <w:i/>
          <w:iCs/>
          <w:sz w:val="20"/>
          <w:szCs w:val="20"/>
          <w:lang w:val="es-CO"/>
        </w:rPr>
        <w:fldChar w:fldCharType="separate"/>
      </w:r>
      <w:r w:rsidRPr="3C234025" w:rsidR="10F220EB">
        <w:rPr>
          <w:rFonts w:asciiTheme="minorHAnsi" w:hAnsiTheme="minorHAnsi" w:eastAsiaTheme="minorEastAsia" w:cstheme="minorBidi"/>
          <w:i/>
          <w:iCs/>
          <w:sz w:val="20"/>
          <w:szCs w:val="20"/>
          <w:lang w:val="es-CO"/>
        </w:rPr>
        <w:t>1</w:t>
      </w:r>
      <w:r w:rsidRPr="3C234025">
        <w:rPr>
          <w:rFonts w:asciiTheme="minorHAnsi" w:hAnsiTheme="minorHAnsi" w:eastAsiaTheme="minorEastAsia" w:cstheme="minorBidi"/>
          <w:i/>
          <w:iCs/>
          <w:sz w:val="20"/>
          <w:szCs w:val="20"/>
          <w:lang w:val="es-CO"/>
        </w:rPr>
        <w:fldChar w:fldCharType="end"/>
      </w:r>
      <w:r w:rsidRPr="3C234025">
        <w:rPr>
          <w:rFonts w:asciiTheme="minorHAnsi" w:hAnsiTheme="minorHAnsi" w:eastAsiaTheme="minorEastAsia" w:cstheme="minorBidi"/>
          <w:i/>
          <w:iCs/>
          <w:sz w:val="20"/>
          <w:szCs w:val="20"/>
          <w:lang w:val="es-CO"/>
        </w:rPr>
        <w:t>.</w:t>
      </w:r>
      <w:r w:rsidRPr="3C234025">
        <w:rPr>
          <w:rFonts w:asciiTheme="minorHAnsi" w:hAnsiTheme="minorHAnsi" w:eastAsiaTheme="minorEastAsia" w:cstheme="minorBidi"/>
          <w:sz w:val="20"/>
          <w:szCs w:val="20"/>
          <w:lang w:val="es-CO"/>
        </w:rPr>
        <w:t xml:space="preserve"> Laboratorio </w:t>
      </w:r>
      <w:r w:rsidRPr="3C234025" w:rsidR="2BBB4380">
        <w:rPr>
          <w:rFonts w:asciiTheme="minorHAnsi" w:hAnsiTheme="minorHAnsi" w:eastAsiaTheme="minorEastAsia" w:cstheme="minorBidi"/>
          <w:sz w:val="20"/>
          <w:szCs w:val="20"/>
          <w:lang w:val="es-CO"/>
        </w:rPr>
        <w:t>Movilidad Eléctrica</w:t>
      </w:r>
    </w:p>
    <w:tbl>
      <w:tblPr>
        <w:tblStyle w:val="TableGrid"/>
        <w:tblW w:w="9750" w:type="dxa"/>
        <w:tblLook w:val="06A0" w:firstRow="1" w:lastRow="0" w:firstColumn="1" w:lastColumn="0" w:noHBand="1" w:noVBand="1"/>
      </w:tblPr>
      <w:tblGrid>
        <w:gridCol w:w="615"/>
        <w:gridCol w:w="5541"/>
        <w:gridCol w:w="3594"/>
      </w:tblGrid>
      <w:tr w:rsidR="59BD4447" w:rsidTr="24C2D730" w14:paraId="1E1B20C3" w14:textId="77777777">
        <w:trPr>
          <w:trHeight w:val="300"/>
        </w:trPr>
        <w:tc>
          <w:tcPr>
            <w:tcW w:w="615" w:type="dxa"/>
            <w:shd w:val="clear" w:color="auto" w:fill="002060"/>
            <w:tcMar/>
          </w:tcPr>
          <w:p w:rsidR="1569E5B3" w:rsidP="62C29527" w:rsidRDefault="1569E5B3" w14:paraId="3D73D4B5" w14:textId="1F64419F">
            <w:pPr>
              <w:jc w:val="center"/>
              <w:rPr>
                <w:rFonts w:asciiTheme="minorHAnsi" w:hAnsiTheme="minorHAnsi" w:eastAsiaTheme="minorEastAsia" w:cstheme="minorBidi"/>
                <w:b/>
                <w:bCs/>
                <w:color w:val="FFFFFF" w:themeColor="background1"/>
                <w:sz w:val="20"/>
                <w:szCs w:val="20"/>
              </w:rPr>
            </w:pPr>
            <w:r w:rsidRPr="62C29527">
              <w:rPr>
                <w:rFonts w:asciiTheme="minorHAnsi" w:hAnsiTheme="minorHAnsi" w:eastAsiaTheme="minorEastAsia" w:cstheme="minorBidi"/>
                <w:b/>
                <w:bCs/>
                <w:color w:val="FFFFFF" w:themeColor="background1"/>
                <w:sz w:val="20"/>
                <w:szCs w:val="20"/>
              </w:rPr>
              <w:t>Ítem</w:t>
            </w:r>
          </w:p>
        </w:tc>
        <w:tc>
          <w:tcPr>
            <w:tcW w:w="9135" w:type="dxa"/>
            <w:gridSpan w:val="2"/>
            <w:shd w:val="clear" w:color="auto" w:fill="002060"/>
            <w:tcMar/>
          </w:tcPr>
          <w:p w:rsidR="59BD4447" w:rsidP="59BD4447" w:rsidRDefault="59BD4447" w14:paraId="6ED09AF2" w14:textId="21A9B233">
            <w:pPr>
              <w:jc w:val="center"/>
              <w:rPr>
                <w:rFonts w:asciiTheme="minorHAnsi" w:hAnsiTheme="minorHAnsi" w:eastAsiaTheme="minorEastAsia" w:cstheme="minorBidi"/>
                <w:b/>
                <w:bCs/>
                <w:color w:val="FFFFFF" w:themeColor="background1"/>
                <w:sz w:val="20"/>
                <w:szCs w:val="20"/>
              </w:rPr>
            </w:pPr>
            <w:r>
              <w:rPr>
                <w:rFonts w:asciiTheme="minorHAnsi" w:hAnsiTheme="minorHAnsi" w:eastAsiaTheme="minorEastAsia" w:cstheme="minorBidi"/>
                <w:b/>
                <w:bCs/>
                <w:color w:val="FFFFFF" w:themeColor="background1"/>
                <w:sz w:val="20"/>
                <w:szCs w:val="20"/>
              </w:rPr>
              <w:t>Laboratorio de Movilidad Eléctrica</w:t>
            </w:r>
          </w:p>
        </w:tc>
      </w:tr>
      <w:tr w:rsidR="59BD4447" w:rsidTr="24C2D730" w14:paraId="39790187" w14:textId="77777777">
        <w:trPr>
          <w:trHeight w:val="300"/>
        </w:trPr>
        <w:tc>
          <w:tcPr>
            <w:tcW w:w="615" w:type="dxa"/>
            <w:tcMar/>
          </w:tcPr>
          <w:p w:rsidR="724E1D56" w:rsidP="62C29527" w:rsidRDefault="724E1D56" w14:paraId="682AD690" w14:textId="361E3964">
            <w:r>
              <w:t>1</w:t>
            </w:r>
          </w:p>
        </w:tc>
        <w:tc>
          <w:tcPr>
            <w:tcW w:w="5535" w:type="dxa"/>
            <w:tcMar/>
          </w:tcPr>
          <w:p w:rsidR="2A191056" w:rsidP="0BD98F37" w:rsidRDefault="6C2D33E0" w14:paraId="10A5DF43" w14:textId="0F8C57F7">
            <w:r>
              <w:rPr>
                <w:noProof/>
              </w:rPr>
              <w:drawing>
                <wp:inline distT="0" distB="0" distL="0" distR="0" wp14:anchorId="02A457C7" wp14:editId="5CC62F10">
                  <wp:extent cx="2853175" cy="1963082"/>
                  <wp:effectExtent l="0" t="0" r="0" b="0"/>
                  <wp:docPr id="14411876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187630" name="Picture 1441187630"/>
                          <pic:cNvPicPr/>
                        </pic:nvPicPr>
                        <pic:blipFill>
                          <a:blip r:embed="rId13">
                            <a:extLst>
                              <a:ext uri="{28A0092B-C50C-407E-A947-70E740481C1C}">
                                <a14:useLocalDpi xmlns:a14="http://schemas.microsoft.com/office/drawing/2010/main"/>
                              </a:ext>
                            </a:extLst>
                          </a:blip>
                          <a:stretch>
                            <a:fillRect/>
                          </a:stretch>
                        </pic:blipFill>
                        <pic:spPr>
                          <a:xfrm>
                            <a:off x="0" y="0"/>
                            <a:ext cx="2853175" cy="1963082"/>
                          </a:xfrm>
                          <a:prstGeom prst="rect">
                            <a:avLst/>
                          </a:prstGeom>
                        </pic:spPr>
                      </pic:pic>
                    </a:graphicData>
                  </a:graphic>
                </wp:inline>
              </w:drawing>
            </w:r>
          </w:p>
        </w:tc>
        <w:tc>
          <w:tcPr>
            <w:tcW w:w="3600" w:type="dxa"/>
            <w:tcMar/>
          </w:tcPr>
          <w:p w:rsidR="59BD4447" w:rsidP="3C234025" w:rsidRDefault="1141884C" w14:paraId="719A654D" w14:textId="7849DED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F8C538D" w:rsidRDefault="1141884C" w14:paraId="2535C646" w14:textId="7CC60CEC">
            <w:pPr>
              <w:jc w:val="both"/>
              <w:rPr>
                <w:rFonts w:asciiTheme="minorHAnsi" w:hAnsiTheme="minorHAnsi" w:eastAsiaTheme="minorEastAsia" w:cstheme="minorBidi"/>
                <w:sz w:val="20"/>
                <w:szCs w:val="20"/>
              </w:rPr>
            </w:pPr>
            <w:r w:rsidRPr="3F8C538D">
              <w:rPr>
                <w:rFonts w:asciiTheme="minorHAnsi" w:hAnsiTheme="minorHAnsi" w:eastAsiaTheme="minorEastAsia" w:cstheme="minorBidi"/>
                <w:b/>
                <w:bCs/>
                <w:sz w:val="20"/>
                <w:szCs w:val="20"/>
              </w:rPr>
              <w:t>Aplicación de Vehículos Híbridos y Eléctricos, Controlada desde Computador.</w:t>
            </w:r>
            <w:r w:rsidRPr="3F8C538D">
              <w:rPr>
                <w:rFonts w:asciiTheme="minorHAnsi" w:hAnsiTheme="minorHAnsi" w:eastAsiaTheme="minorEastAsia" w:cstheme="minorBidi"/>
                <w:sz w:val="20"/>
                <w:szCs w:val="20"/>
              </w:rPr>
              <w:t xml:space="preserve"> </w:t>
            </w:r>
          </w:p>
          <w:p w:rsidR="59BD4447" w:rsidP="3C234025" w:rsidRDefault="1141884C" w14:paraId="64694B79" w14:textId="3374924C">
            <w:pPr>
              <w:jc w:val="both"/>
              <w:rPr>
                <w:rFonts w:asciiTheme="minorHAnsi" w:hAnsiTheme="minorHAnsi" w:eastAsiaTheme="minorEastAsia" w:cstheme="minorBidi"/>
                <w:sz w:val="20"/>
                <w:szCs w:val="20"/>
              </w:rPr>
            </w:pPr>
            <w:r w:rsidRPr="3F8C538D">
              <w:rPr>
                <w:rFonts w:asciiTheme="minorHAnsi" w:hAnsiTheme="minorHAnsi" w:eastAsiaTheme="minorEastAsia" w:cstheme="minorBidi"/>
                <w:sz w:val="20"/>
                <w:szCs w:val="20"/>
              </w:rPr>
              <w:t xml:space="preserve">Permitir el aprendizaje práctico del funcionamiento de trenes de potencia híbridos y eléctricos mediante simulación y control digital. </w:t>
            </w:r>
          </w:p>
          <w:p w:rsidR="59BD4447" w:rsidP="3C234025" w:rsidRDefault="59BD4447" w14:paraId="45E9F8B5" w14:textId="1E91DA96">
            <w:pPr>
              <w:jc w:val="both"/>
              <w:rPr>
                <w:rFonts w:asciiTheme="minorHAnsi" w:hAnsiTheme="minorHAnsi" w:eastAsiaTheme="minorEastAsia" w:cstheme="minorBidi"/>
                <w:b/>
                <w:bCs/>
                <w:sz w:val="20"/>
                <w:szCs w:val="20"/>
              </w:rPr>
            </w:pPr>
          </w:p>
          <w:p w:rsidR="59BD4447" w:rsidP="3C234025" w:rsidRDefault="1141884C" w14:paraId="1B7C0BF4" w14:textId="280604F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p>
          <w:p w:rsidR="59BD4447" w:rsidP="3C234025" w:rsidRDefault="1141884C" w14:paraId="068089D9" w14:textId="70F49744">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Plataforma didáctica de movilidad eléctrica con control desde computador, monitoreo de variables eléctricas y análisis de flujo de energía. El sistema debe contar con plataforma de control desde computador con sistema SCADA para control y adquisición de datos en tiempo real, software de supervisión basado en entorno gráfico (tipo LabVIEW o equivalente), capacidad de registro y visualización de variables del proceso, simulación de aceleración y deceleración, análisis de flujos de potencia y monitoreo de procesos de carga y descarga de la batería simulada. Debe permitir control abierto, multicontrol y control en tiempo real, registro automático de datos y visualización simultánea para múltiples estudiantes mediante proyector o pantalla electrónica.</w:t>
            </w:r>
          </w:p>
        </w:tc>
      </w:tr>
      <w:tr w:rsidR="59BD4447" w:rsidTr="24C2D730" w14:paraId="4875179C" w14:textId="77777777">
        <w:trPr>
          <w:trHeight w:val="300"/>
        </w:trPr>
        <w:tc>
          <w:tcPr>
            <w:tcW w:w="615" w:type="dxa"/>
            <w:tcMar/>
          </w:tcPr>
          <w:p w:rsidR="4A98EE57" w:rsidP="62C29527" w:rsidRDefault="4A98EE57" w14:paraId="03C6E12A" w14:textId="1F4226DC">
            <w:r>
              <w:t>2</w:t>
            </w:r>
          </w:p>
        </w:tc>
        <w:tc>
          <w:tcPr>
            <w:tcW w:w="5535" w:type="dxa"/>
            <w:tcMar/>
          </w:tcPr>
          <w:p w:rsidR="59BD4447" w:rsidP="68D41FDE" w:rsidRDefault="6394FBFE" w14:paraId="55D524A5" w14:textId="2A0960B0">
            <w:r>
              <w:rPr>
                <w:noProof/>
              </w:rPr>
              <w:drawing>
                <wp:inline distT="0" distB="0" distL="0" distR="0" wp14:anchorId="78AA3F07" wp14:editId="1FA37831">
                  <wp:extent cx="2952750" cy="1447800"/>
                  <wp:effectExtent l="0" t="0" r="0" b="0"/>
                  <wp:docPr id="1203142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14240" name="Picture 120314240"/>
                          <pic:cNvPicPr/>
                        </pic:nvPicPr>
                        <pic:blipFill>
                          <a:blip r:embed="rId14">
                            <a:extLst>
                              <a:ext uri="{28A0092B-C50C-407E-A947-70E740481C1C}">
                                <a14:useLocalDpi xmlns:a14="http://schemas.microsoft.com/office/drawing/2010/main"/>
                              </a:ext>
                            </a:extLst>
                          </a:blip>
                          <a:stretch>
                            <a:fillRect/>
                          </a:stretch>
                        </pic:blipFill>
                        <pic:spPr>
                          <a:xfrm>
                            <a:off x="0" y="0"/>
                            <a:ext cx="2952750" cy="1447800"/>
                          </a:xfrm>
                          <a:prstGeom prst="rect">
                            <a:avLst/>
                          </a:prstGeom>
                        </pic:spPr>
                      </pic:pic>
                    </a:graphicData>
                  </a:graphic>
                </wp:inline>
              </w:drawing>
            </w:r>
          </w:p>
        </w:tc>
        <w:tc>
          <w:tcPr>
            <w:tcW w:w="3600" w:type="dxa"/>
            <w:tcMar/>
          </w:tcPr>
          <w:p w:rsidR="59BD4447" w:rsidP="0BD98F37" w:rsidRDefault="1141884C" w14:paraId="7C521F2A" w14:textId="30C0C29D">
            <w:pPr>
              <w:jc w:val="both"/>
              <w:rPr>
                <w:rFonts w:asciiTheme="minorHAnsi" w:hAnsiTheme="minorHAnsi" w:eastAsiaTheme="minorEastAsia" w:cstheme="minorBidi"/>
                <w:sz w:val="20"/>
                <w:szCs w:val="20"/>
              </w:rPr>
            </w:pPr>
            <w:r w:rsidRPr="0BD98F37">
              <w:rPr>
                <w:rFonts w:asciiTheme="minorHAnsi" w:hAnsiTheme="minorHAnsi" w:eastAsiaTheme="minorEastAsia" w:cstheme="minorBidi"/>
                <w:b/>
                <w:bCs/>
                <w:sz w:val="20"/>
                <w:szCs w:val="20"/>
              </w:rPr>
              <w:t>Necesidad</w:t>
            </w:r>
            <w:r w:rsidRPr="0BD98F37">
              <w:rPr>
                <w:rFonts w:asciiTheme="minorHAnsi" w:hAnsiTheme="minorHAnsi" w:eastAsiaTheme="minorEastAsia" w:cstheme="minorBidi"/>
                <w:sz w:val="20"/>
                <w:szCs w:val="20"/>
              </w:rPr>
              <w:t xml:space="preserve"> </w:t>
            </w:r>
          </w:p>
          <w:p w:rsidR="59BD4447" w:rsidP="24C2D730" w:rsidRDefault="1141884C" w14:paraId="24EACB75" w14:textId="08F8355E">
            <w:pPr>
              <w:jc w:val="both"/>
              <w:rPr>
                <w:rFonts w:ascii="Calibri" w:hAnsi="Calibri" w:eastAsia="游明朝" w:cs="Arial" w:asciiTheme="minorAscii" w:hAnsiTheme="minorAscii" w:eastAsiaTheme="minorEastAsia" w:cstheme="minorBidi"/>
                <w:sz w:val="20"/>
                <w:szCs w:val="20"/>
              </w:rPr>
            </w:pPr>
            <w:r w:rsidRPr="24C2D730" w:rsidR="4A1D2375">
              <w:rPr>
                <w:rFonts w:ascii="Calibri" w:hAnsi="Calibri" w:eastAsia="游明朝" w:cs="Arial" w:asciiTheme="minorAscii" w:hAnsiTheme="minorAscii" w:eastAsiaTheme="minorEastAsia" w:cstheme="minorBidi"/>
                <w:b w:val="1"/>
                <w:bCs w:val="1"/>
                <w:sz w:val="20"/>
                <w:szCs w:val="20"/>
              </w:rPr>
              <w:t xml:space="preserve">Equipo de Simulación de Vehículos </w:t>
            </w:r>
            <w:r w:rsidRPr="24C2D730" w:rsidR="4A1D2375">
              <w:rPr>
                <w:rFonts w:ascii="Calibri" w:hAnsi="Calibri" w:eastAsia="游明朝" w:cs="Arial" w:asciiTheme="minorAscii" w:hAnsiTheme="minorAscii" w:eastAsiaTheme="minorEastAsia" w:cstheme="minorBidi"/>
                <w:b w:val="1"/>
                <w:bCs w:val="1"/>
                <w:sz w:val="20"/>
                <w:szCs w:val="20"/>
              </w:rPr>
              <w:t>Híbrido</w:t>
            </w:r>
            <w:r w:rsidRPr="24C2D730" w:rsidR="4A1D2375">
              <w:rPr>
                <w:rFonts w:ascii="Calibri" w:hAnsi="Calibri" w:eastAsia="游明朝" w:cs="Arial" w:asciiTheme="minorAscii" w:hAnsiTheme="minorAscii" w:eastAsiaTheme="minorEastAsia" w:cstheme="minorBidi"/>
                <w:b w:val="1"/>
                <w:bCs w:val="1"/>
                <w:sz w:val="20"/>
                <w:szCs w:val="20"/>
              </w:rPr>
              <w:t>s</w:t>
            </w:r>
            <w:r w:rsidRPr="24C2D730" w:rsidR="4A1D2375">
              <w:rPr>
                <w:rFonts w:ascii="Calibri" w:hAnsi="Calibri" w:eastAsia="游明朝" w:cs="Arial" w:asciiTheme="minorAscii" w:hAnsiTheme="minorAscii" w:eastAsiaTheme="minorEastAsia" w:cstheme="minorBidi"/>
                <w:b w:val="1"/>
                <w:bCs w:val="1"/>
                <w:sz w:val="20"/>
                <w:szCs w:val="20"/>
              </w:rPr>
              <w:t>, Controlado desde Computador.</w:t>
            </w:r>
          </w:p>
          <w:p w:rsidR="59BD4447" w:rsidP="24C2D730" w:rsidRDefault="1141884C" w14:paraId="3EC6CF29" w14:textId="49180724">
            <w:pPr>
              <w:jc w:val="both"/>
              <w:rPr>
                <w:rFonts w:ascii="Calibri" w:hAnsi="Calibri" w:eastAsia="游明朝" w:cs="Arial" w:asciiTheme="minorAscii" w:hAnsiTheme="minorAscii" w:eastAsiaTheme="minorEastAsia" w:cstheme="minorBidi"/>
                <w:sz w:val="20"/>
                <w:szCs w:val="20"/>
              </w:rPr>
            </w:pPr>
            <w:r w:rsidRPr="24C2D730" w:rsidR="4A1D2375">
              <w:rPr>
                <w:rFonts w:ascii="Calibri" w:hAnsi="Calibri" w:eastAsia="游明朝" w:cs="Arial" w:asciiTheme="minorAscii" w:hAnsiTheme="minorAscii" w:eastAsiaTheme="minorEastAsia" w:cstheme="minorBidi"/>
                <w:sz w:val="20"/>
                <w:szCs w:val="20"/>
              </w:rPr>
              <w:t xml:space="preserve">Permitir el análisis del comportamiento dinámico de sistemas </w:t>
            </w:r>
            <w:r w:rsidRPr="24C2D730" w:rsidR="4A1D2375">
              <w:rPr>
                <w:rFonts w:ascii="Calibri" w:hAnsi="Calibri" w:eastAsia="游明朝" w:cs="Arial" w:asciiTheme="minorAscii" w:hAnsiTheme="minorAscii" w:eastAsiaTheme="minorEastAsia" w:cstheme="minorBidi"/>
                <w:sz w:val="20"/>
                <w:szCs w:val="20"/>
              </w:rPr>
              <w:t>híbrido</w:t>
            </w:r>
            <w:r w:rsidRPr="24C2D730" w:rsidR="4A1D2375">
              <w:rPr>
                <w:rFonts w:ascii="Calibri" w:hAnsi="Calibri" w:eastAsia="游明朝" w:cs="Arial" w:asciiTheme="minorAscii" w:hAnsiTheme="minorAscii" w:eastAsiaTheme="minorEastAsia" w:cstheme="minorBidi"/>
                <w:sz w:val="20"/>
                <w:szCs w:val="20"/>
              </w:rPr>
              <w:t>s de propulsión</w:t>
            </w:r>
            <w:r w:rsidRPr="24C2D730" w:rsidR="4705D674">
              <w:rPr>
                <w:rFonts w:ascii="Calibri" w:hAnsi="Calibri" w:eastAsia="游明朝" w:cs="Arial" w:asciiTheme="minorAscii" w:hAnsiTheme="minorAscii" w:eastAsiaTheme="minorEastAsia" w:cstheme="minorBidi"/>
                <w:sz w:val="20"/>
                <w:szCs w:val="20"/>
              </w:rPr>
              <w:t xml:space="preserve"> (Considerando combustibles fósiles y </w:t>
            </w:r>
            <w:r w:rsidRPr="24C2D730" w:rsidR="4705D674">
              <w:rPr>
                <w:rFonts w:ascii="Calibri" w:hAnsi="Calibri" w:eastAsia="游明朝" w:cs="Arial" w:asciiTheme="minorAscii" w:hAnsiTheme="minorAscii" w:eastAsiaTheme="minorEastAsia" w:cstheme="minorBidi"/>
                <w:sz w:val="20"/>
                <w:szCs w:val="20"/>
              </w:rPr>
              <w:t>motor</w:t>
            </w:r>
            <w:r w:rsidRPr="24C2D730" w:rsidR="4705D674">
              <w:rPr>
                <w:rFonts w:ascii="Calibri" w:hAnsi="Calibri" w:eastAsia="游明朝" w:cs="Arial" w:asciiTheme="minorAscii" w:hAnsiTheme="minorAscii" w:eastAsiaTheme="minorEastAsia" w:cstheme="minorBidi"/>
                <w:sz w:val="20"/>
                <w:szCs w:val="20"/>
              </w:rPr>
              <w:t xml:space="preserve"> eléctrico)</w:t>
            </w:r>
            <w:r w:rsidRPr="24C2D730" w:rsidR="4A1D2375">
              <w:rPr>
                <w:rFonts w:ascii="Calibri" w:hAnsi="Calibri" w:eastAsia="游明朝" w:cs="Arial" w:asciiTheme="minorAscii" w:hAnsiTheme="minorAscii" w:eastAsiaTheme="minorEastAsia" w:cstheme="minorBidi"/>
                <w:sz w:val="20"/>
                <w:szCs w:val="20"/>
              </w:rPr>
              <w:t xml:space="preserve">. </w:t>
            </w:r>
          </w:p>
          <w:p w:rsidR="59BD4447" w:rsidP="0BD98F37" w:rsidRDefault="59BD4447" w14:paraId="37852BB8" w14:textId="07B773F3">
            <w:pPr>
              <w:jc w:val="both"/>
              <w:rPr>
                <w:rFonts w:asciiTheme="minorHAnsi" w:hAnsiTheme="minorHAnsi" w:eastAsiaTheme="minorEastAsia" w:cstheme="minorBidi"/>
                <w:b/>
                <w:bCs/>
                <w:sz w:val="20"/>
                <w:szCs w:val="20"/>
              </w:rPr>
            </w:pPr>
          </w:p>
          <w:p w:rsidR="59BD4447" w:rsidP="0BD98F37" w:rsidRDefault="1141884C" w14:paraId="05DC4994" w14:textId="18D4ADA2">
            <w:pPr>
              <w:jc w:val="both"/>
              <w:rPr>
                <w:rFonts w:asciiTheme="minorHAnsi" w:hAnsiTheme="minorHAnsi" w:eastAsiaTheme="minorEastAsia" w:cstheme="minorBidi"/>
                <w:sz w:val="20"/>
                <w:szCs w:val="20"/>
              </w:rPr>
            </w:pPr>
            <w:r w:rsidRPr="0BD98F37">
              <w:rPr>
                <w:rFonts w:asciiTheme="minorHAnsi" w:hAnsiTheme="minorHAnsi" w:eastAsiaTheme="minorEastAsia" w:cstheme="minorBidi"/>
                <w:b/>
                <w:bCs/>
                <w:sz w:val="20"/>
                <w:szCs w:val="20"/>
              </w:rPr>
              <w:t>Características técnicas de referencia</w:t>
            </w:r>
            <w:r w:rsidRPr="0BD98F37">
              <w:rPr>
                <w:rFonts w:asciiTheme="minorHAnsi" w:hAnsiTheme="minorHAnsi" w:eastAsiaTheme="minorEastAsia" w:cstheme="minorBidi"/>
                <w:sz w:val="20"/>
                <w:szCs w:val="20"/>
              </w:rPr>
              <w:t xml:space="preserve"> </w:t>
            </w:r>
          </w:p>
          <w:p w:rsidR="59BD4447" w:rsidP="0BD98F37" w:rsidRDefault="1141884C" w14:paraId="4E9FAFB8" w14:textId="1C478E35">
            <w:pPr>
              <w:jc w:val="both"/>
              <w:rPr>
                <w:rFonts w:asciiTheme="minorHAnsi" w:hAnsiTheme="minorHAnsi" w:eastAsiaTheme="minorEastAsia" w:cstheme="minorBidi"/>
                <w:sz w:val="20"/>
                <w:szCs w:val="20"/>
              </w:rPr>
            </w:pPr>
            <w:r w:rsidRPr="0BD98F37">
              <w:rPr>
                <w:rFonts w:asciiTheme="minorHAnsi" w:hAnsiTheme="minorHAnsi" w:eastAsiaTheme="minorEastAsia" w:cstheme="minorBidi"/>
                <w:sz w:val="20"/>
                <w:szCs w:val="20"/>
              </w:rPr>
              <w:t>Sistema de simulación de tren motriz híbrido con monitoreo de variables energéticas y control desde PC. Debe incluir motor eléctrico de inducción trifásico tipo jaula de ardilla con potencia nominal aproximada de 370 W, voltaje nominal 3 × 230/400 VAC (Δ/Y), frecuencia de operación 50/60 Hz, velocidad aproximada de 2730 rpm y dos polos. Debe integrar módulo de tren de transmisión regenerativo con controlador de frecuencia para control de velocidad y par, interruptor ON/OFF y llave de seguridad de arranque/parada.</w:t>
            </w:r>
          </w:p>
        </w:tc>
      </w:tr>
      <w:tr w:rsidR="0BD98F37" w:rsidTr="24C2D730" w14:paraId="6CBE7BBC" w14:textId="77777777">
        <w:trPr>
          <w:trHeight w:val="300"/>
        </w:trPr>
        <w:tc>
          <w:tcPr>
            <w:tcW w:w="615" w:type="dxa"/>
            <w:tcMar/>
          </w:tcPr>
          <w:p w:rsidR="11E47CC3" w:rsidP="0BD98F37" w:rsidRDefault="11E47CC3" w14:paraId="43FB57F4" w14:textId="4A4761B2">
            <w:r>
              <w:t>3</w:t>
            </w:r>
          </w:p>
        </w:tc>
        <w:tc>
          <w:tcPr>
            <w:tcW w:w="5541" w:type="dxa"/>
            <w:tcMar/>
          </w:tcPr>
          <w:p w:rsidR="47643490" w:rsidP="0BD98F37" w:rsidRDefault="47643490" w14:paraId="09AC34AB" w14:textId="75BF9DD5">
            <w:r>
              <w:rPr>
                <w:noProof/>
              </w:rPr>
              <w:drawing>
                <wp:inline distT="0" distB="0" distL="0" distR="0" wp14:anchorId="2357219A" wp14:editId="6B6DB359">
                  <wp:extent cx="2676376" cy="1877731"/>
                  <wp:effectExtent l="0" t="0" r="0" b="0"/>
                  <wp:docPr id="10384229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422907" name="Picture 1038422907"/>
                          <pic:cNvPicPr/>
                        </pic:nvPicPr>
                        <pic:blipFill>
                          <a:blip r:embed="rId15">
                            <a:extLst>
                              <a:ext uri="{28A0092B-C50C-407E-A947-70E740481C1C}">
                                <a14:useLocalDpi xmlns:a14="http://schemas.microsoft.com/office/drawing/2010/main"/>
                              </a:ext>
                            </a:extLst>
                          </a:blip>
                          <a:stretch>
                            <a:fillRect/>
                          </a:stretch>
                        </pic:blipFill>
                        <pic:spPr>
                          <a:xfrm>
                            <a:off x="0" y="0"/>
                            <a:ext cx="2676376" cy="1877731"/>
                          </a:xfrm>
                          <a:prstGeom prst="rect">
                            <a:avLst/>
                          </a:prstGeom>
                        </pic:spPr>
                      </pic:pic>
                    </a:graphicData>
                  </a:graphic>
                </wp:inline>
              </w:drawing>
            </w:r>
          </w:p>
        </w:tc>
        <w:tc>
          <w:tcPr>
            <w:tcW w:w="3594" w:type="dxa"/>
            <w:tcMar/>
          </w:tcPr>
          <w:p w:rsidR="47643490" w:rsidP="0BD98F37" w:rsidRDefault="47643490" w14:paraId="636C990C" w14:textId="17365B6D">
            <w:pPr>
              <w:jc w:val="both"/>
              <w:rPr>
                <w:rFonts w:ascii="Calibri" w:hAnsi="Calibri" w:eastAsia="Calibri" w:cs="Calibri"/>
                <w:b/>
                <w:bCs/>
                <w:sz w:val="20"/>
                <w:szCs w:val="20"/>
              </w:rPr>
            </w:pPr>
            <w:r w:rsidRPr="0BD98F37">
              <w:rPr>
                <w:rFonts w:ascii="Calibri" w:hAnsi="Calibri" w:eastAsia="Calibri" w:cs="Calibri"/>
                <w:b/>
                <w:bCs/>
                <w:sz w:val="20"/>
                <w:szCs w:val="20"/>
              </w:rPr>
              <w:t>Necesidad</w:t>
            </w:r>
          </w:p>
          <w:p w:rsidR="47643490" w:rsidP="0BD98F37" w:rsidRDefault="47643490" w14:paraId="7BE97233" w14:textId="569DBCC6">
            <w:pPr>
              <w:jc w:val="both"/>
              <w:rPr>
                <w:rFonts w:ascii="Calibri" w:hAnsi="Calibri" w:eastAsia="Calibri" w:cs="Calibri"/>
                <w:sz w:val="20"/>
                <w:szCs w:val="20"/>
              </w:rPr>
            </w:pPr>
            <w:r w:rsidRPr="0BD98F37">
              <w:rPr>
                <w:rFonts w:ascii="Calibri" w:hAnsi="Calibri" w:eastAsia="Calibri" w:cs="Calibri"/>
                <w:b/>
                <w:bCs/>
                <w:sz w:val="20"/>
                <w:szCs w:val="20"/>
              </w:rPr>
              <w:t>Modulo sobre Electrónica de Vehículos Eléctricos</w:t>
            </w:r>
          </w:p>
          <w:p w:rsidR="47643490" w:rsidP="0BD98F37" w:rsidRDefault="47643490" w14:paraId="5E66A979" w14:textId="3A8398E1">
            <w:pPr>
              <w:jc w:val="both"/>
              <w:rPr>
                <w:rFonts w:ascii="Calibri" w:hAnsi="Calibri" w:eastAsia="Calibri" w:cs="Calibri"/>
                <w:sz w:val="20"/>
                <w:szCs w:val="20"/>
              </w:rPr>
            </w:pPr>
            <w:r w:rsidRPr="0BD98F37">
              <w:rPr>
                <w:rFonts w:ascii="Calibri" w:hAnsi="Calibri" w:eastAsia="Calibri" w:cs="Calibri"/>
                <w:sz w:val="20"/>
                <w:szCs w:val="20"/>
              </w:rPr>
              <w:t>Este recurso práctico permite a los estudiantes a construir una variedad de circuitos electrónicos en Vehículos Eléctricos introductorios, utilizando una gama de componentes a bordo y montados en el portador.</w:t>
            </w:r>
          </w:p>
          <w:p w:rsidR="47643490" w:rsidP="0BD98F37" w:rsidRDefault="47643490" w14:paraId="0CD2EF61" w14:textId="2576AC07">
            <w:pPr>
              <w:jc w:val="both"/>
              <w:rPr>
                <w:rFonts w:ascii="Calibri" w:hAnsi="Calibri" w:eastAsia="Calibri" w:cs="Calibri"/>
                <w:sz w:val="20"/>
                <w:szCs w:val="20"/>
              </w:rPr>
            </w:pPr>
            <w:r w:rsidRPr="0BD98F37">
              <w:rPr>
                <w:rFonts w:ascii="Calibri" w:hAnsi="Calibri" w:eastAsia="Calibri" w:cs="Calibri"/>
                <w:sz w:val="20"/>
                <w:szCs w:val="20"/>
              </w:rPr>
              <w:t xml:space="preserve"> </w:t>
            </w:r>
          </w:p>
          <w:p w:rsidR="47643490" w:rsidP="0BD98F37" w:rsidRDefault="47643490" w14:paraId="58BDBC02" w14:textId="4EFD1A92">
            <w:pPr>
              <w:jc w:val="both"/>
              <w:rPr>
                <w:rFonts w:ascii="Calibri" w:hAnsi="Calibri" w:eastAsia="Calibri" w:cs="Calibri"/>
                <w:sz w:val="20"/>
                <w:szCs w:val="20"/>
              </w:rPr>
            </w:pPr>
            <w:r w:rsidRPr="0BD98F37">
              <w:rPr>
                <w:rFonts w:ascii="Calibri" w:hAnsi="Calibri" w:eastAsia="Calibri" w:cs="Calibri"/>
                <w:b/>
                <w:bCs/>
                <w:sz w:val="20"/>
                <w:szCs w:val="20"/>
              </w:rPr>
              <w:t>Características técnicas de referencia</w:t>
            </w:r>
            <w:r w:rsidRPr="0BD98F37">
              <w:rPr>
                <w:rFonts w:ascii="Calibri" w:hAnsi="Calibri" w:eastAsia="Calibri" w:cs="Calibri"/>
                <w:sz w:val="20"/>
                <w:szCs w:val="20"/>
              </w:rPr>
              <w:t xml:space="preserve"> </w:t>
            </w:r>
          </w:p>
          <w:p w:rsidR="47643490" w:rsidP="0BD98F37" w:rsidRDefault="47643490" w14:paraId="654049E5" w14:textId="04356F00">
            <w:pPr>
              <w:jc w:val="both"/>
              <w:rPr>
                <w:rFonts w:ascii="Calibri" w:hAnsi="Calibri" w:eastAsia="Calibri" w:cs="Calibri"/>
                <w:sz w:val="20"/>
                <w:szCs w:val="20"/>
              </w:rPr>
            </w:pPr>
            <w:r w:rsidRPr="0BD98F37">
              <w:rPr>
                <w:rFonts w:ascii="Calibri" w:hAnsi="Calibri" w:eastAsia="Calibri" w:cs="Calibri"/>
                <w:sz w:val="20"/>
                <w:szCs w:val="20"/>
              </w:rPr>
              <w:t>El módulo permite conectar una variedad de tarjetas experimentales para el estudio práctico de circuitos más avanzados de Vehículos Eléctricos.</w:t>
            </w:r>
          </w:p>
        </w:tc>
      </w:tr>
      <w:tr w:rsidR="0BD98F37" w:rsidTr="24C2D730" w14:paraId="2A5BFE08" w14:textId="77777777">
        <w:trPr>
          <w:trHeight w:val="300"/>
        </w:trPr>
        <w:tc>
          <w:tcPr>
            <w:tcW w:w="615" w:type="dxa"/>
            <w:tcMar/>
          </w:tcPr>
          <w:p w:rsidR="47643490" w:rsidP="0BD98F37" w:rsidRDefault="47643490" w14:paraId="56DBC1AC" w14:textId="1F7178D8">
            <w:r>
              <w:t>4</w:t>
            </w:r>
          </w:p>
        </w:tc>
        <w:tc>
          <w:tcPr>
            <w:tcW w:w="5541" w:type="dxa"/>
            <w:tcMar/>
          </w:tcPr>
          <w:p w:rsidR="47643490" w:rsidP="0BD98F37" w:rsidRDefault="47643490" w14:paraId="1B1A5BAA" w14:textId="4FE76501">
            <w:r>
              <w:rPr>
                <w:noProof/>
              </w:rPr>
              <w:drawing>
                <wp:inline distT="0" distB="0" distL="0" distR="0" wp14:anchorId="5132EF50" wp14:editId="1BDE209C">
                  <wp:extent cx="2383743" cy="1615580"/>
                  <wp:effectExtent l="0" t="0" r="0" b="0"/>
                  <wp:docPr id="19447241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724162" name="Picture 1944724162"/>
                          <pic:cNvPicPr/>
                        </pic:nvPicPr>
                        <pic:blipFill>
                          <a:blip r:embed="rId16">
                            <a:extLst>
                              <a:ext uri="{28A0092B-C50C-407E-A947-70E740481C1C}">
                                <a14:useLocalDpi xmlns:a14="http://schemas.microsoft.com/office/drawing/2010/main"/>
                              </a:ext>
                            </a:extLst>
                          </a:blip>
                          <a:stretch>
                            <a:fillRect/>
                          </a:stretch>
                        </pic:blipFill>
                        <pic:spPr>
                          <a:xfrm>
                            <a:off x="0" y="0"/>
                            <a:ext cx="2383743" cy="1615580"/>
                          </a:xfrm>
                          <a:prstGeom prst="rect">
                            <a:avLst/>
                          </a:prstGeom>
                        </pic:spPr>
                      </pic:pic>
                    </a:graphicData>
                  </a:graphic>
                </wp:inline>
              </w:drawing>
            </w:r>
          </w:p>
        </w:tc>
        <w:tc>
          <w:tcPr>
            <w:tcW w:w="3594" w:type="dxa"/>
            <w:tcMar/>
          </w:tcPr>
          <w:p w:rsidR="47643490" w:rsidP="0BD98F37" w:rsidRDefault="47643490" w14:paraId="47B8D010" w14:textId="3C76CBDA">
            <w:pPr>
              <w:jc w:val="both"/>
              <w:rPr>
                <w:rFonts w:ascii="Calibri" w:hAnsi="Calibri" w:eastAsia="Calibri" w:cs="Calibri"/>
                <w:b/>
                <w:bCs/>
                <w:sz w:val="20"/>
                <w:szCs w:val="20"/>
              </w:rPr>
            </w:pPr>
            <w:r w:rsidRPr="0BD98F37">
              <w:rPr>
                <w:rFonts w:ascii="Calibri" w:hAnsi="Calibri" w:eastAsia="Calibri" w:cs="Calibri"/>
                <w:b/>
                <w:bCs/>
                <w:sz w:val="20"/>
                <w:szCs w:val="20"/>
              </w:rPr>
              <w:t>Necesidad</w:t>
            </w:r>
          </w:p>
          <w:p w:rsidR="47643490" w:rsidP="0BD98F37" w:rsidRDefault="47643490" w14:paraId="37EE494F" w14:textId="3BE20E97">
            <w:pPr>
              <w:jc w:val="both"/>
              <w:rPr>
                <w:rFonts w:ascii="Calibri" w:hAnsi="Calibri" w:eastAsia="Calibri" w:cs="Calibri"/>
                <w:sz w:val="20"/>
                <w:szCs w:val="20"/>
              </w:rPr>
            </w:pPr>
            <w:r w:rsidRPr="0BD98F37">
              <w:rPr>
                <w:rFonts w:ascii="Calibri" w:hAnsi="Calibri" w:eastAsia="Calibri" w:cs="Calibri"/>
                <w:b/>
                <w:bCs/>
                <w:sz w:val="20"/>
                <w:szCs w:val="20"/>
              </w:rPr>
              <w:t>Módulo de Trabajo de Electrónica de Vehículos Eléctricos</w:t>
            </w:r>
          </w:p>
          <w:p w:rsidR="47643490" w:rsidP="0BD98F37" w:rsidRDefault="47643490" w14:paraId="116B9ED5" w14:textId="40BFBD74">
            <w:pPr>
              <w:jc w:val="both"/>
              <w:rPr>
                <w:rFonts w:ascii="Calibri" w:hAnsi="Calibri" w:eastAsia="Calibri" w:cs="Calibri"/>
                <w:sz w:val="20"/>
                <w:szCs w:val="20"/>
              </w:rPr>
            </w:pPr>
            <w:r w:rsidRPr="0BD98F37">
              <w:rPr>
                <w:rFonts w:ascii="Calibri" w:hAnsi="Calibri" w:eastAsia="Calibri" w:cs="Calibri"/>
                <w:sz w:val="20"/>
                <w:szCs w:val="20"/>
              </w:rPr>
              <w:t>Este sistema permite el estudio práctico de una variedad de circuitos avanzados de Vehículos Eléctricos y los conceptos.</w:t>
            </w:r>
          </w:p>
          <w:p w:rsidR="47643490" w:rsidP="0BD98F37" w:rsidRDefault="47643490" w14:paraId="418A8F5C" w14:textId="4AEBF8B9">
            <w:pPr>
              <w:jc w:val="both"/>
              <w:rPr>
                <w:rFonts w:ascii="Calibri" w:hAnsi="Calibri" w:eastAsia="Calibri" w:cs="Calibri"/>
                <w:sz w:val="20"/>
                <w:szCs w:val="20"/>
              </w:rPr>
            </w:pPr>
            <w:r w:rsidRPr="0BD98F37">
              <w:rPr>
                <w:rFonts w:ascii="Calibri" w:hAnsi="Calibri" w:eastAsia="Calibri" w:cs="Calibri"/>
                <w:sz w:val="20"/>
                <w:szCs w:val="20"/>
              </w:rPr>
              <w:t xml:space="preserve"> </w:t>
            </w:r>
          </w:p>
          <w:p w:rsidR="47643490" w:rsidP="0BD98F37" w:rsidRDefault="47643490" w14:paraId="5643C81A" w14:textId="7EA531F7">
            <w:pPr>
              <w:jc w:val="both"/>
              <w:rPr>
                <w:rFonts w:ascii="Calibri" w:hAnsi="Calibri" w:eastAsia="Calibri" w:cs="Calibri"/>
                <w:sz w:val="20"/>
                <w:szCs w:val="20"/>
              </w:rPr>
            </w:pPr>
            <w:r w:rsidRPr="0BD98F37">
              <w:rPr>
                <w:rFonts w:ascii="Calibri" w:hAnsi="Calibri" w:eastAsia="Calibri" w:cs="Calibri"/>
                <w:b/>
                <w:bCs/>
                <w:sz w:val="20"/>
                <w:szCs w:val="20"/>
              </w:rPr>
              <w:t>Características técnicas de referencia</w:t>
            </w:r>
            <w:r w:rsidRPr="0BD98F37">
              <w:rPr>
                <w:rFonts w:ascii="Calibri" w:hAnsi="Calibri" w:eastAsia="Calibri" w:cs="Calibri"/>
                <w:sz w:val="20"/>
                <w:szCs w:val="20"/>
              </w:rPr>
              <w:t xml:space="preserve"> </w:t>
            </w:r>
          </w:p>
          <w:p w:rsidR="47643490" w:rsidP="0BD98F37" w:rsidRDefault="47643490" w14:paraId="209BD9EA" w14:textId="2FDFA4BF">
            <w:pPr>
              <w:jc w:val="both"/>
              <w:rPr>
                <w:rFonts w:ascii="Calibri" w:hAnsi="Calibri" w:eastAsia="Calibri" w:cs="Calibri"/>
                <w:sz w:val="20"/>
                <w:szCs w:val="20"/>
              </w:rPr>
            </w:pPr>
            <w:r w:rsidRPr="0BD98F37">
              <w:rPr>
                <w:rFonts w:ascii="Calibri" w:hAnsi="Calibri" w:eastAsia="Calibri" w:cs="Calibri"/>
                <w:sz w:val="20"/>
                <w:szCs w:val="20"/>
              </w:rPr>
              <w:t>Incluye un módulo de escritorio, set de componentes, y una variedad de tarjetas experimentales</w:t>
            </w:r>
          </w:p>
          <w:p w:rsidR="47643490" w:rsidP="0BD98F37" w:rsidRDefault="47643490" w14:paraId="4DA0BC3E" w14:textId="355F0CE0">
            <w:pPr>
              <w:jc w:val="both"/>
              <w:rPr>
                <w:rFonts w:ascii="Calibri" w:hAnsi="Calibri" w:eastAsia="Calibri" w:cs="Calibri"/>
                <w:sz w:val="20"/>
                <w:szCs w:val="20"/>
              </w:rPr>
            </w:pPr>
            <w:r w:rsidRPr="0BD98F37">
              <w:rPr>
                <w:rFonts w:ascii="Calibri" w:hAnsi="Calibri" w:eastAsia="Calibri" w:cs="Calibri"/>
                <w:sz w:val="20"/>
                <w:szCs w:val="20"/>
              </w:rPr>
              <w:t>Tarjeta de Sistemas Electrónicos</w:t>
            </w:r>
          </w:p>
          <w:p w:rsidR="47643490" w:rsidP="0BD98F37" w:rsidRDefault="47643490" w14:paraId="5945475A" w14:textId="11C9AE3B">
            <w:pPr>
              <w:jc w:val="both"/>
              <w:rPr>
                <w:rFonts w:ascii="Calibri" w:hAnsi="Calibri" w:eastAsia="Calibri" w:cs="Calibri"/>
                <w:sz w:val="20"/>
                <w:szCs w:val="20"/>
              </w:rPr>
            </w:pPr>
            <w:r w:rsidRPr="0BD98F37">
              <w:rPr>
                <w:rFonts w:ascii="Calibri" w:hAnsi="Calibri" w:eastAsia="Calibri" w:cs="Calibri"/>
                <w:sz w:val="20"/>
                <w:szCs w:val="20"/>
              </w:rPr>
              <w:t>Tarjeta de Dispositivos Electromagnéticos Tarjeta de Ingreso de Transductores Tarjeta de Circuitos Analógicos Integrados</w:t>
            </w:r>
          </w:p>
          <w:p w:rsidR="47643490" w:rsidP="0BD98F37" w:rsidRDefault="47643490" w14:paraId="6684312F" w14:textId="4E21D753">
            <w:pPr>
              <w:jc w:val="both"/>
              <w:rPr>
                <w:rFonts w:ascii="Calibri" w:hAnsi="Calibri" w:eastAsia="Calibri" w:cs="Calibri"/>
                <w:sz w:val="20"/>
                <w:szCs w:val="20"/>
              </w:rPr>
            </w:pPr>
            <w:r w:rsidRPr="0BD98F37">
              <w:rPr>
                <w:rFonts w:ascii="Calibri" w:hAnsi="Calibri" w:eastAsia="Calibri" w:cs="Calibri"/>
                <w:sz w:val="20"/>
                <w:szCs w:val="20"/>
              </w:rPr>
              <w:t>Tarjeta de Señal de Modulación por Ancho de Pulso</w:t>
            </w:r>
          </w:p>
        </w:tc>
      </w:tr>
      <w:tr w:rsidR="59BD4447" w:rsidTr="24C2D730" w14:paraId="3B6C7D1B" w14:textId="77777777">
        <w:trPr>
          <w:trHeight w:val="300"/>
        </w:trPr>
        <w:tc>
          <w:tcPr>
            <w:tcW w:w="615" w:type="dxa"/>
            <w:tcMar/>
          </w:tcPr>
          <w:p w:rsidR="6A05360B" w:rsidP="62C29527" w:rsidRDefault="6A05360B" w14:paraId="20701606" w14:textId="1CAC9A5E">
            <w:r>
              <w:t>5</w:t>
            </w:r>
          </w:p>
        </w:tc>
        <w:tc>
          <w:tcPr>
            <w:tcW w:w="5535" w:type="dxa"/>
            <w:tcMar/>
          </w:tcPr>
          <w:p w:rsidR="59BD4447" w:rsidP="68D41FDE" w:rsidRDefault="59BD4447" w14:paraId="2297ED64" w14:textId="60C89811">
            <w:r>
              <w:rPr>
                <w:noProof/>
              </w:rPr>
              <w:drawing>
                <wp:inline distT="0" distB="0" distL="0" distR="0" wp14:anchorId="4D0F40BF" wp14:editId="7CAC794E">
                  <wp:extent cx="2952750" cy="1971675"/>
                  <wp:effectExtent l="0" t="0" r="0" b="0"/>
                  <wp:docPr id="4135657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65728" name="Picture 413565728"/>
                          <pic:cNvPicPr/>
                        </pic:nvPicPr>
                        <pic:blipFill>
                          <a:blip r:embed="rId17">
                            <a:extLst>
                              <a:ext uri="{28A0092B-C50C-407E-A947-70E740481C1C}">
                                <a14:useLocalDpi xmlns:a14="http://schemas.microsoft.com/office/drawing/2010/main"/>
                              </a:ext>
                            </a:extLst>
                          </a:blip>
                          <a:stretch>
                            <a:fillRect/>
                          </a:stretch>
                        </pic:blipFill>
                        <pic:spPr>
                          <a:xfrm>
                            <a:off x="0" y="0"/>
                            <a:ext cx="2952750" cy="1971675"/>
                          </a:xfrm>
                          <a:prstGeom prst="rect">
                            <a:avLst/>
                          </a:prstGeom>
                        </pic:spPr>
                      </pic:pic>
                    </a:graphicData>
                  </a:graphic>
                </wp:inline>
              </w:drawing>
            </w:r>
          </w:p>
        </w:tc>
        <w:tc>
          <w:tcPr>
            <w:tcW w:w="3600" w:type="dxa"/>
            <w:tcMar/>
          </w:tcPr>
          <w:p w:rsidR="59BD4447" w:rsidP="3C234025" w:rsidRDefault="1141884C" w14:paraId="6697786D" w14:textId="1F8CE727">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C234025" w:rsidRDefault="1141884C" w14:paraId="2A986837" w14:textId="55A26524">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Equipo de Circuitos Electrónicos Fundamentales en Automoción.</w:t>
            </w:r>
            <w:r w:rsidRPr="3C234025">
              <w:rPr>
                <w:rFonts w:asciiTheme="minorHAnsi" w:hAnsiTheme="minorHAnsi" w:eastAsiaTheme="minorEastAsia" w:cstheme="minorBidi"/>
                <w:sz w:val="20"/>
                <w:szCs w:val="20"/>
              </w:rPr>
              <w:t xml:space="preserve"> </w:t>
            </w:r>
          </w:p>
          <w:p w:rsidR="59BD4447" w:rsidP="3C234025" w:rsidRDefault="1141884C" w14:paraId="795EDE37" w14:textId="2764C4F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Permitir el aprendizaje de principios electrónicos aplicados a vehículos.</w:t>
            </w:r>
          </w:p>
          <w:p w:rsidR="59BD4447" w:rsidP="3C234025" w:rsidRDefault="59BD4447" w14:paraId="765D669D" w14:textId="53914C97">
            <w:pPr>
              <w:jc w:val="both"/>
              <w:rPr>
                <w:rFonts w:asciiTheme="minorHAnsi" w:hAnsiTheme="minorHAnsi" w:eastAsiaTheme="minorEastAsia" w:cstheme="minorBidi"/>
                <w:sz w:val="20"/>
                <w:szCs w:val="20"/>
              </w:rPr>
            </w:pPr>
          </w:p>
          <w:p w:rsidR="59BD4447" w:rsidP="3C234025" w:rsidRDefault="7E5FBC9C" w14:paraId="552DB6C4" w14:textId="7CD7141F">
            <w:pPr>
              <w:jc w:val="both"/>
              <w:rPr>
                <w:rFonts w:asciiTheme="minorHAnsi" w:hAnsiTheme="minorHAnsi" w:eastAsiaTheme="minorEastAsia" w:cstheme="minorBidi"/>
                <w:sz w:val="20"/>
                <w:szCs w:val="20"/>
              </w:rPr>
            </w:pPr>
            <w:r w:rsidRPr="6F1EDA97">
              <w:rPr>
                <w:rFonts w:asciiTheme="minorHAnsi" w:hAnsiTheme="minorHAnsi" w:eastAsiaTheme="minorEastAsia" w:cstheme="minorBidi"/>
                <w:b/>
                <w:bCs/>
                <w:sz w:val="20"/>
                <w:szCs w:val="20"/>
              </w:rPr>
              <w:t>Características técnicas de referencia</w:t>
            </w:r>
          </w:p>
          <w:p w:rsidR="59BD4447" w:rsidP="3C234025" w:rsidRDefault="7E5FBC9C" w14:paraId="581A2871" w14:textId="2603B0D9">
            <w:pPr>
              <w:jc w:val="both"/>
              <w:rPr>
                <w:rFonts w:asciiTheme="minorHAnsi" w:hAnsiTheme="minorHAnsi" w:eastAsiaTheme="minorEastAsia" w:cstheme="minorBidi"/>
                <w:sz w:val="20"/>
                <w:szCs w:val="20"/>
              </w:rPr>
            </w:pPr>
            <w:r w:rsidRPr="6F1EDA97">
              <w:rPr>
                <w:rFonts w:asciiTheme="minorHAnsi" w:hAnsiTheme="minorHAnsi" w:eastAsiaTheme="minorEastAsia" w:cstheme="minorBidi"/>
                <w:sz w:val="20"/>
                <w:szCs w:val="20"/>
              </w:rPr>
              <w:t>Módulo didáctico de circuitos electrónicos automotrices (tipo AV-EC o equivalente). Alimentación: 12 VDC. Incluye circuitos reales de automoción: fuente de alimentación CC del vehículo, control de intensidad lumínica de lámparas, control de velocidad de motor DC, generador de pulsos, circuito de chispa con ruptor y circuito de chispa electrónico. Todos los circuitos aislados entre sí para estudio independiente. Puntos de prueba accesibles mediante bornes estándar de 2 mm. Indicadores LED de estado por circuito. Protecciones integradas contra cortocircuito y sobretensión.</w:t>
            </w:r>
          </w:p>
        </w:tc>
      </w:tr>
      <w:tr w:rsidR="59BD4447" w:rsidTr="24C2D730" w14:paraId="5204AD7D" w14:textId="77777777">
        <w:trPr>
          <w:trHeight w:val="300"/>
        </w:trPr>
        <w:tc>
          <w:tcPr>
            <w:tcW w:w="615" w:type="dxa"/>
            <w:tcMar/>
          </w:tcPr>
          <w:p w:rsidR="6A05360B" w:rsidP="62C29527" w:rsidRDefault="6A05360B" w14:paraId="52383F09" w14:textId="006401FD">
            <w:r>
              <w:t>6</w:t>
            </w:r>
          </w:p>
        </w:tc>
        <w:tc>
          <w:tcPr>
            <w:tcW w:w="5535" w:type="dxa"/>
            <w:tcMar/>
          </w:tcPr>
          <w:p w:rsidR="59BD4447" w:rsidP="68D41FDE" w:rsidRDefault="59BD4447" w14:paraId="7A2F8BD5" w14:textId="36743D66">
            <w:r>
              <w:rPr>
                <w:noProof/>
              </w:rPr>
              <w:drawing>
                <wp:inline distT="0" distB="0" distL="0" distR="0" wp14:anchorId="490BFE16" wp14:editId="611BBCDA">
                  <wp:extent cx="2952750" cy="1905000"/>
                  <wp:effectExtent l="0" t="0" r="0" b="0"/>
                  <wp:docPr id="3541234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123495" name="Picture 354123495"/>
                          <pic:cNvPicPr/>
                        </pic:nvPicPr>
                        <pic:blipFill>
                          <a:blip r:embed="rId18">
                            <a:extLst>
                              <a:ext uri="{28A0092B-C50C-407E-A947-70E740481C1C}">
                                <a14:useLocalDpi xmlns:a14="http://schemas.microsoft.com/office/drawing/2010/main"/>
                              </a:ext>
                            </a:extLst>
                          </a:blip>
                          <a:stretch>
                            <a:fillRect/>
                          </a:stretch>
                        </pic:blipFill>
                        <pic:spPr>
                          <a:xfrm>
                            <a:off x="0" y="0"/>
                            <a:ext cx="2952750" cy="1905000"/>
                          </a:xfrm>
                          <a:prstGeom prst="rect">
                            <a:avLst/>
                          </a:prstGeom>
                        </pic:spPr>
                      </pic:pic>
                    </a:graphicData>
                  </a:graphic>
                </wp:inline>
              </w:drawing>
            </w:r>
          </w:p>
        </w:tc>
        <w:tc>
          <w:tcPr>
            <w:tcW w:w="3600" w:type="dxa"/>
            <w:tcMar/>
          </w:tcPr>
          <w:p w:rsidR="59BD4447" w:rsidP="3C234025" w:rsidRDefault="1141884C" w14:paraId="43EFC91C" w14:textId="450A7BCF">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C234025" w:rsidRDefault="1141884C" w14:paraId="24FB4229" w14:textId="24DBB371">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Equipo de Circuitos Eléctricos Fundamentales en Automoción.</w:t>
            </w:r>
            <w:r w:rsidRPr="3C234025">
              <w:rPr>
                <w:rFonts w:asciiTheme="minorHAnsi" w:hAnsiTheme="minorHAnsi" w:eastAsiaTheme="minorEastAsia" w:cstheme="minorBidi"/>
                <w:sz w:val="20"/>
                <w:szCs w:val="20"/>
              </w:rPr>
              <w:t xml:space="preserve"> </w:t>
            </w:r>
          </w:p>
          <w:p w:rsidR="59BD4447" w:rsidP="3C234025" w:rsidRDefault="1141884C" w14:paraId="17261459" w14:textId="49A589AA">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Permitir el análisis de circuitos eléctricos básicos utilizados en vehículos.</w:t>
            </w:r>
          </w:p>
          <w:p w:rsidR="59BD4447" w:rsidP="3C234025" w:rsidRDefault="59BD4447" w14:paraId="02A1FC78" w14:textId="22464F35">
            <w:pPr>
              <w:jc w:val="both"/>
              <w:rPr>
                <w:rFonts w:asciiTheme="minorHAnsi" w:hAnsiTheme="minorHAnsi" w:eastAsiaTheme="minorEastAsia" w:cstheme="minorBidi"/>
                <w:sz w:val="20"/>
                <w:szCs w:val="20"/>
              </w:rPr>
            </w:pPr>
          </w:p>
          <w:p w:rsidR="59BD4447" w:rsidP="3C234025" w:rsidRDefault="7E5FBC9C" w14:paraId="2ADEBA12" w14:textId="768A9A78">
            <w:pPr>
              <w:jc w:val="both"/>
              <w:rPr>
                <w:rFonts w:asciiTheme="minorHAnsi" w:hAnsiTheme="minorHAnsi" w:eastAsiaTheme="minorEastAsia" w:cstheme="minorBidi"/>
                <w:sz w:val="20"/>
                <w:szCs w:val="20"/>
              </w:rPr>
            </w:pPr>
            <w:r w:rsidRPr="6F1EDA97">
              <w:rPr>
                <w:rFonts w:asciiTheme="minorHAnsi" w:hAnsiTheme="minorHAnsi" w:eastAsiaTheme="minorEastAsia" w:cstheme="minorBidi"/>
                <w:b/>
                <w:bCs/>
                <w:sz w:val="20"/>
                <w:szCs w:val="20"/>
              </w:rPr>
              <w:t>Características técnicas de referencia</w:t>
            </w:r>
          </w:p>
          <w:p w:rsidR="59BD4447" w:rsidP="3C234025" w:rsidRDefault="7E5FBC9C" w14:paraId="4BBFDE3B" w14:textId="008CB07D">
            <w:pPr>
              <w:jc w:val="both"/>
              <w:rPr>
                <w:rFonts w:asciiTheme="minorHAnsi" w:hAnsiTheme="minorHAnsi" w:eastAsiaTheme="minorEastAsia" w:cstheme="minorBidi"/>
                <w:sz w:val="20"/>
                <w:szCs w:val="20"/>
              </w:rPr>
            </w:pPr>
            <w:r w:rsidRPr="6F1EDA97">
              <w:rPr>
                <w:rFonts w:asciiTheme="minorHAnsi" w:hAnsiTheme="minorHAnsi" w:eastAsiaTheme="minorEastAsia" w:cstheme="minorBidi"/>
                <w:sz w:val="20"/>
                <w:szCs w:val="20"/>
              </w:rPr>
              <w:t>Módulo didáctico de circuitos eléctricos automotrices (tipo AV-EA o equivalente). Alimentación: 12-24 VDC. Incluye: circuito de batería y sistema de carga, circuito de iluminación delantera/trasera, circuito de bocina, circuito de elevalunas y cierre centralizado básico. Protecciones con fusibles de automoción (ATO) intercambiables. Panel de maniobras con interruptores, bornes de medición y conectores estándar automotrices. Permite simulación de averías mediante conmutadores de fallo.</w:t>
            </w:r>
          </w:p>
        </w:tc>
      </w:tr>
      <w:tr w:rsidR="59BD4447" w:rsidTr="24C2D730" w14:paraId="3BE5784D" w14:textId="77777777">
        <w:trPr>
          <w:trHeight w:val="300"/>
        </w:trPr>
        <w:tc>
          <w:tcPr>
            <w:tcW w:w="615" w:type="dxa"/>
            <w:tcMar/>
          </w:tcPr>
          <w:p w:rsidR="16598AE8" w:rsidP="62C29527" w:rsidRDefault="16598AE8" w14:paraId="6B24E19E" w14:textId="6B135DDF">
            <w:r>
              <w:t>7</w:t>
            </w:r>
          </w:p>
        </w:tc>
        <w:tc>
          <w:tcPr>
            <w:tcW w:w="5535" w:type="dxa"/>
            <w:tcMar/>
          </w:tcPr>
          <w:p w:rsidR="59BD4447" w:rsidP="68D41FDE" w:rsidRDefault="59BD4447" w14:paraId="4A859F2A" w14:textId="55ADB30A">
            <w:r>
              <w:rPr>
                <w:noProof/>
              </w:rPr>
              <w:drawing>
                <wp:inline distT="0" distB="0" distL="0" distR="0" wp14:anchorId="7E0B40C1" wp14:editId="59A5F017">
                  <wp:extent cx="2952750" cy="1247775"/>
                  <wp:effectExtent l="0" t="0" r="0" b="0"/>
                  <wp:docPr id="7964679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67934" name="Picture 796467934"/>
                          <pic:cNvPicPr/>
                        </pic:nvPicPr>
                        <pic:blipFill>
                          <a:blip r:embed="rId19">
                            <a:extLst>
                              <a:ext uri="{28A0092B-C50C-407E-A947-70E740481C1C}">
                                <a14:useLocalDpi xmlns:a14="http://schemas.microsoft.com/office/drawing/2010/main"/>
                              </a:ext>
                            </a:extLst>
                          </a:blip>
                          <a:stretch>
                            <a:fillRect/>
                          </a:stretch>
                        </pic:blipFill>
                        <pic:spPr>
                          <a:xfrm>
                            <a:off x="0" y="0"/>
                            <a:ext cx="2952750" cy="1247775"/>
                          </a:xfrm>
                          <a:prstGeom prst="rect">
                            <a:avLst/>
                          </a:prstGeom>
                        </pic:spPr>
                      </pic:pic>
                    </a:graphicData>
                  </a:graphic>
                </wp:inline>
              </w:drawing>
            </w:r>
          </w:p>
        </w:tc>
        <w:tc>
          <w:tcPr>
            <w:tcW w:w="3600" w:type="dxa"/>
            <w:tcMar/>
          </w:tcPr>
          <w:p w:rsidR="59BD4447" w:rsidP="3C234025" w:rsidRDefault="1141884C" w14:paraId="641DA881" w14:textId="5EBFE86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p>
          <w:p w:rsidR="59BD4447" w:rsidP="3C234025" w:rsidRDefault="1141884C" w14:paraId="374BAC69" w14:textId="75B02FA3">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Sistema de Adquisición de Datos y de Instrumentación Virtual.</w:t>
            </w:r>
            <w:r w:rsidRPr="3C234025">
              <w:rPr>
                <w:rFonts w:asciiTheme="minorHAnsi" w:hAnsiTheme="minorHAnsi" w:eastAsiaTheme="minorEastAsia" w:cstheme="minorBidi"/>
                <w:sz w:val="20"/>
                <w:szCs w:val="20"/>
              </w:rPr>
              <w:t xml:space="preserve"> </w:t>
            </w:r>
          </w:p>
          <w:p w:rsidR="59BD4447" w:rsidP="3C234025" w:rsidRDefault="1141884C" w14:paraId="4719F770" w14:textId="11279694">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Permitir la adquisición y análisis de datos de sistemas automotrices.</w:t>
            </w:r>
          </w:p>
          <w:p w:rsidR="59BD4447" w:rsidP="3C234025" w:rsidRDefault="59BD4447" w14:paraId="611C83C7" w14:textId="3D47D7EE">
            <w:pPr>
              <w:jc w:val="both"/>
              <w:rPr>
                <w:rFonts w:asciiTheme="minorHAnsi" w:hAnsiTheme="minorHAnsi" w:eastAsiaTheme="minorEastAsia" w:cstheme="minorBidi"/>
                <w:sz w:val="20"/>
                <w:szCs w:val="20"/>
              </w:rPr>
            </w:pPr>
          </w:p>
          <w:p w:rsidR="59BD4447" w:rsidP="3C234025" w:rsidRDefault="1141884C" w14:paraId="4D24F46D" w14:textId="3B81F3C7">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p>
          <w:p w:rsidR="59BD4447" w:rsidP="3C234025" w:rsidRDefault="1141884C" w14:paraId="09A4AE13" w14:textId="6619FD87">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Plataforma de adquisición de datos con software de instrumentación virtual para monitoreo de señales eléctricas. Debe integrarse con el sistema SCADA del laboratorio y permitir registro, almacenamiento, visualización y análisis comparativo de datos del proceso en tiempo real. Tarjeta de adquisición de datos: velocidad mínima 250 kS/s, resolución ≥12 bits, entradas analógicas ≥8 canales diferenciales, entradas/salidas digitales TTL ≥8 canales. Comunicación USB 2.0 o superior con PC. Software tipo LabVIEW o equivalente, compatible con Windows 10/11. Permite registro simultáneo de mínimo 8 variables con representación gráfica en tiempo real. Almacenamiento de datos en formato compatible con Microsoft Excel.</w:t>
            </w:r>
          </w:p>
        </w:tc>
      </w:tr>
      <w:tr w:rsidR="0BD98F37" w:rsidTr="24C2D730" w14:paraId="4BD1C968" w14:textId="77777777">
        <w:trPr>
          <w:trHeight w:val="300"/>
        </w:trPr>
        <w:tc>
          <w:tcPr>
            <w:tcW w:w="615" w:type="dxa"/>
            <w:tcMar/>
          </w:tcPr>
          <w:p w:rsidR="474628F1" w:rsidP="0BD98F37" w:rsidRDefault="474628F1" w14:paraId="5EB8E522" w14:textId="0FF26B4D">
            <w:r>
              <w:t>8</w:t>
            </w:r>
          </w:p>
        </w:tc>
        <w:tc>
          <w:tcPr>
            <w:tcW w:w="5541" w:type="dxa"/>
            <w:tcMar/>
          </w:tcPr>
          <w:p w:rsidR="474628F1" w:rsidP="0BD98F37" w:rsidRDefault="474628F1" w14:paraId="0A754C2C" w14:textId="299BCC73">
            <w:r>
              <w:rPr>
                <w:noProof/>
              </w:rPr>
              <w:drawing>
                <wp:inline distT="0" distB="0" distL="0" distR="0" wp14:anchorId="668A60CB" wp14:editId="7C271004">
                  <wp:extent cx="3353091" cy="2188654"/>
                  <wp:effectExtent l="0" t="0" r="0" b="0"/>
                  <wp:docPr id="7251837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83750" name="Picture 725183750"/>
                          <pic:cNvPicPr/>
                        </pic:nvPicPr>
                        <pic:blipFill>
                          <a:blip r:embed="rId20">
                            <a:extLst>
                              <a:ext uri="{28A0092B-C50C-407E-A947-70E740481C1C}">
                                <a14:useLocalDpi xmlns:a14="http://schemas.microsoft.com/office/drawing/2010/main"/>
                              </a:ext>
                            </a:extLst>
                          </a:blip>
                          <a:stretch>
                            <a:fillRect/>
                          </a:stretch>
                        </pic:blipFill>
                        <pic:spPr>
                          <a:xfrm>
                            <a:off x="0" y="0"/>
                            <a:ext cx="3353091" cy="2188654"/>
                          </a:xfrm>
                          <a:prstGeom prst="rect">
                            <a:avLst/>
                          </a:prstGeom>
                        </pic:spPr>
                      </pic:pic>
                    </a:graphicData>
                  </a:graphic>
                </wp:inline>
              </w:drawing>
            </w:r>
          </w:p>
        </w:tc>
        <w:tc>
          <w:tcPr>
            <w:tcW w:w="3594" w:type="dxa"/>
            <w:tcMar/>
          </w:tcPr>
          <w:p w:rsidR="474628F1" w:rsidP="0BD98F37" w:rsidRDefault="474628F1" w14:paraId="759E2883" w14:textId="2A652CE3">
            <w:pPr>
              <w:jc w:val="both"/>
              <w:rPr>
                <w:rFonts w:ascii="Calibri" w:hAnsi="Calibri" w:eastAsia="Calibri" w:cs="Calibri"/>
                <w:b/>
                <w:bCs/>
                <w:sz w:val="20"/>
                <w:szCs w:val="20"/>
              </w:rPr>
            </w:pPr>
            <w:r w:rsidRPr="0BD98F37">
              <w:rPr>
                <w:rFonts w:ascii="Calibri" w:hAnsi="Calibri" w:eastAsia="Calibri" w:cs="Calibri"/>
                <w:b/>
                <w:bCs/>
                <w:sz w:val="20"/>
                <w:szCs w:val="20"/>
              </w:rPr>
              <w:t>Necesidad</w:t>
            </w:r>
          </w:p>
          <w:p w:rsidR="474628F1" w:rsidP="0BD98F37" w:rsidRDefault="474628F1" w14:paraId="11AD62D1" w14:textId="1B001C37">
            <w:pPr>
              <w:jc w:val="both"/>
              <w:rPr>
                <w:rFonts w:ascii="Calibri" w:hAnsi="Calibri" w:eastAsia="Calibri" w:cs="Calibri"/>
                <w:sz w:val="20"/>
                <w:szCs w:val="20"/>
              </w:rPr>
            </w:pPr>
            <w:r w:rsidRPr="0BD98F37">
              <w:rPr>
                <w:rFonts w:ascii="Calibri" w:hAnsi="Calibri" w:eastAsia="Calibri" w:cs="Calibri"/>
                <w:b/>
                <w:bCs/>
                <w:sz w:val="20"/>
                <w:szCs w:val="20"/>
              </w:rPr>
              <w:t>Panel de Enseñanza de Sistemas de Vehículos Eléctricos</w:t>
            </w:r>
          </w:p>
          <w:p w:rsidR="474628F1" w:rsidP="0BD98F37" w:rsidRDefault="474628F1" w14:paraId="1E74847B" w14:textId="56AB8245">
            <w:pPr>
              <w:jc w:val="both"/>
              <w:rPr>
                <w:rFonts w:ascii="Calibri" w:hAnsi="Calibri" w:eastAsia="Calibri" w:cs="Calibri"/>
                <w:sz w:val="20"/>
                <w:szCs w:val="20"/>
              </w:rPr>
            </w:pPr>
            <w:r w:rsidRPr="0BD98F37">
              <w:rPr>
                <w:rFonts w:ascii="Calibri" w:hAnsi="Calibri" w:eastAsia="Calibri" w:cs="Calibri"/>
                <w:sz w:val="20"/>
                <w:szCs w:val="20"/>
              </w:rPr>
              <w:t>Panel de enseñanza provee a los estudiantes e instructores la oportunidad de demostrar, investigar y diagnosticar fallas en una simulación del sistema eléctrico de un Vehículo Eléctrico.</w:t>
            </w:r>
          </w:p>
          <w:p w:rsidR="474628F1" w:rsidP="0BD98F37" w:rsidRDefault="474628F1" w14:paraId="29CE09F0" w14:textId="71533545">
            <w:pPr>
              <w:jc w:val="both"/>
              <w:rPr>
                <w:rFonts w:ascii="Calibri" w:hAnsi="Calibri" w:eastAsia="Calibri" w:cs="Calibri"/>
                <w:sz w:val="20"/>
                <w:szCs w:val="20"/>
              </w:rPr>
            </w:pPr>
            <w:r w:rsidRPr="0BD98F37">
              <w:rPr>
                <w:rFonts w:ascii="Calibri" w:hAnsi="Calibri" w:eastAsia="Calibri" w:cs="Calibri"/>
                <w:sz w:val="20"/>
                <w:szCs w:val="20"/>
              </w:rPr>
              <w:t xml:space="preserve"> </w:t>
            </w:r>
          </w:p>
          <w:p w:rsidR="474628F1" w:rsidP="0BD98F37" w:rsidRDefault="474628F1" w14:paraId="0C362EBD" w14:textId="11429BB3">
            <w:pPr>
              <w:jc w:val="both"/>
              <w:rPr>
                <w:rFonts w:ascii="Calibri" w:hAnsi="Calibri" w:eastAsia="Calibri" w:cs="Calibri"/>
                <w:b/>
                <w:bCs/>
                <w:sz w:val="20"/>
                <w:szCs w:val="20"/>
              </w:rPr>
            </w:pPr>
            <w:r w:rsidRPr="0BD98F37">
              <w:rPr>
                <w:rFonts w:ascii="Calibri" w:hAnsi="Calibri" w:eastAsia="Calibri" w:cs="Calibri"/>
                <w:b/>
                <w:bCs/>
                <w:sz w:val="20"/>
                <w:szCs w:val="20"/>
              </w:rPr>
              <w:t>Características técnicas de referencia</w:t>
            </w:r>
          </w:p>
          <w:p w:rsidR="474628F1" w:rsidP="0BD98F37" w:rsidRDefault="474628F1" w14:paraId="3242991D" w14:textId="6AFBDA43">
            <w:pPr>
              <w:jc w:val="both"/>
              <w:rPr>
                <w:rFonts w:ascii="Calibri" w:hAnsi="Calibri" w:eastAsia="Calibri" w:cs="Calibri"/>
                <w:sz w:val="20"/>
                <w:szCs w:val="20"/>
              </w:rPr>
            </w:pPr>
            <w:r w:rsidRPr="0BD98F37">
              <w:rPr>
                <w:rFonts w:ascii="Calibri" w:hAnsi="Calibri" w:eastAsia="Calibri" w:cs="Calibri"/>
                <w:sz w:val="20"/>
                <w:szCs w:val="20"/>
              </w:rPr>
              <w:t>Una imitación del flujo de energía eléctrica permite a los estudiantes investigar los efectos del freno regenerativo, y el diagnóstico a bordo puede ser explorado mediante un panel inteligente de visualización.</w:t>
            </w:r>
          </w:p>
        </w:tc>
      </w:tr>
      <w:tr w:rsidR="59BD4447" w:rsidTr="24C2D730" w14:paraId="06ACA6D9" w14:textId="77777777">
        <w:trPr>
          <w:trHeight w:val="300"/>
        </w:trPr>
        <w:tc>
          <w:tcPr>
            <w:tcW w:w="615" w:type="dxa"/>
            <w:tcMar/>
          </w:tcPr>
          <w:p w:rsidR="3AC7C124" w:rsidP="62C29527" w:rsidRDefault="3AC7C124" w14:paraId="2919282C" w14:textId="70F18743">
            <w:pPr>
              <w:jc w:val="center"/>
            </w:pPr>
            <w:r>
              <w:t>9</w:t>
            </w:r>
          </w:p>
        </w:tc>
        <w:tc>
          <w:tcPr>
            <w:tcW w:w="5535" w:type="dxa"/>
            <w:tcMar/>
          </w:tcPr>
          <w:p w:rsidR="59BD4447" w:rsidP="68D41FDE" w:rsidRDefault="59BD4447" w14:paraId="59DDFE65" w14:textId="71CD3664">
            <w:pPr>
              <w:jc w:val="center"/>
            </w:pPr>
            <w:r>
              <w:rPr>
                <w:noProof/>
              </w:rPr>
              <w:drawing>
                <wp:inline distT="0" distB="0" distL="0" distR="0" wp14:anchorId="60B14BA7" wp14:editId="44B61858">
                  <wp:extent cx="2952750" cy="1704975"/>
                  <wp:effectExtent l="0" t="0" r="0" b="0"/>
                  <wp:docPr id="1965428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42842" name="Picture 196542842"/>
                          <pic:cNvPicPr/>
                        </pic:nvPicPr>
                        <pic:blipFill>
                          <a:blip r:embed="rId21">
                            <a:extLst>
                              <a:ext uri="{28A0092B-C50C-407E-A947-70E740481C1C}">
                                <a14:useLocalDpi xmlns:a14="http://schemas.microsoft.com/office/drawing/2010/main"/>
                              </a:ext>
                            </a:extLst>
                          </a:blip>
                          <a:stretch>
                            <a:fillRect/>
                          </a:stretch>
                        </pic:blipFill>
                        <pic:spPr>
                          <a:xfrm>
                            <a:off x="0" y="0"/>
                            <a:ext cx="2952750" cy="1704975"/>
                          </a:xfrm>
                          <a:prstGeom prst="rect">
                            <a:avLst/>
                          </a:prstGeom>
                        </pic:spPr>
                      </pic:pic>
                    </a:graphicData>
                  </a:graphic>
                </wp:inline>
              </w:drawing>
            </w:r>
          </w:p>
        </w:tc>
        <w:tc>
          <w:tcPr>
            <w:tcW w:w="3600" w:type="dxa"/>
            <w:tcMar/>
          </w:tcPr>
          <w:p w:rsidR="59BD4447" w:rsidP="3C234025" w:rsidRDefault="1141884C" w14:paraId="2309E1F3" w14:textId="2129AE7A">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C234025" w:rsidRDefault="1141884C" w14:paraId="7FF652BC" w14:textId="18F067B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Equipo de Dispositivo de Control Electrónico para Automoción.</w:t>
            </w:r>
            <w:r w:rsidRPr="3C234025">
              <w:rPr>
                <w:rFonts w:asciiTheme="minorHAnsi" w:hAnsiTheme="minorHAnsi" w:eastAsiaTheme="minorEastAsia" w:cstheme="minorBidi"/>
                <w:sz w:val="20"/>
                <w:szCs w:val="20"/>
              </w:rPr>
              <w:t xml:space="preserve"> </w:t>
            </w:r>
          </w:p>
          <w:p w:rsidR="59BD4447" w:rsidP="3C234025" w:rsidRDefault="1141884C" w14:paraId="49F612A8" w14:textId="0B5988D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Permitir el análisis de unidades de control electrónico utilizadas en vehículos.</w:t>
            </w:r>
          </w:p>
          <w:p w:rsidR="59BD4447" w:rsidP="3C234025" w:rsidRDefault="59BD4447" w14:paraId="2419AD02" w14:textId="46DEEA7D">
            <w:pPr>
              <w:jc w:val="both"/>
              <w:rPr>
                <w:rFonts w:asciiTheme="minorHAnsi" w:hAnsiTheme="minorHAnsi" w:eastAsiaTheme="minorEastAsia" w:cstheme="minorBidi"/>
                <w:sz w:val="20"/>
                <w:szCs w:val="20"/>
              </w:rPr>
            </w:pPr>
          </w:p>
          <w:p w:rsidR="59BD4447" w:rsidP="3C234025" w:rsidRDefault="7E5FBC9C" w14:paraId="5BC62436" w14:textId="35A7260B">
            <w:pPr>
              <w:jc w:val="both"/>
              <w:rPr>
                <w:rFonts w:asciiTheme="minorHAnsi" w:hAnsiTheme="minorHAnsi" w:eastAsiaTheme="minorEastAsia" w:cstheme="minorBidi"/>
                <w:sz w:val="20"/>
                <w:szCs w:val="20"/>
              </w:rPr>
            </w:pPr>
            <w:r w:rsidRPr="6F1EDA97">
              <w:rPr>
                <w:rFonts w:asciiTheme="minorHAnsi" w:hAnsiTheme="minorHAnsi" w:eastAsiaTheme="minorEastAsia" w:cstheme="minorBidi"/>
                <w:b/>
                <w:bCs/>
                <w:sz w:val="20"/>
                <w:szCs w:val="20"/>
              </w:rPr>
              <w:t>Características técnicas de referencia</w:t>
            </w:r>
            <w:r w:rsidRPr="6F1EDA97">
              <w:rPr>
                <w:rFonts w:asciiTheme="minorHAnsi" w:hAnsiTheme="minorHAnsi" w:eastAsiaTheme="minorEastAsia" w:cstheme="minorBidi"/>
                <w:sz w:val="20"/>
                <w:szCs w:val="20"/>
              </w:rPr>
              <w:t xml:space="preserve"> </w:t>
            </w:r>
          </w:p>
          <w:p w:rsidR="59BD4447" w:rsidP="3C234025" w:rsidRDefault="7E5FBC9C" w14:paraId="173261ED" w14:textId="1F71FF38">
            <w:pPr>
              <w:jc w:val="both"/>
              <w:rPr>
                <w:rFonts w:asciiTheme="minorHAnsi" w:hAnsiTheme="minorHAnsi" w:eastAsiaTheme="minorEastAsia" w:cstheme="minorBidi"/>
                <w:sz w:val="20"/>
                <w:szCs w:val="20"/>
              </w:rPr>
            </w:pPr>
            <w:r w:rsidRPr="6F1EDA97">
              <w:rPr>
                <w:rFonts w:asciiTheme="minorHAnsi" w:hAnsiTheme="minorHAnsi" w:eastAsiaTheme="minorEastAsia" w:cstheme="minorBidi"/>
                <w:sz w:val="20"/>
                <w:szCs w:val="20"/>
              </w:rPr>
              <w:t>Plataforma didáctica de unidad de control electrónico automotriz (tipo AV-ECD o equivalente). ECU programable con soporte de protocolos CAN Bus (250/500 kbps) y LIN Bus (19.2 kbps). Permite reprogramar la ECU con diferentes modos de respuesta a señales de entrada. Conector OBD-II conforme a SAE J1962 para diagnóstico estándar. Pantalla de diagnóstico con visualización de parámetros PID en tiempo real. Simulación de averías en circuitos de sensores y actuadores mediante interruptores de fallo. Alimentación: 12 VDC. Software de diagnóstico incluido para PC.</w:t>
            </w:r>
          </w:p>
        </w:tc>
      </w:tr>
      <w:tr w:rsidR="59BD4447" w:rsidTr="24C2D730" w14:paraId="0086D54B" w14:textId="77777777">
        <w:trPr>
          <w:trHeight w:val="300"/>
        </w:trPr>
        <w:tc>
          <w:tcPr>
            <w:tcW w:w="615" w:type="dxa"/>
            <w:tcMar/>
          </w:tcPr>
          <w:p w:rsidR="228B1C69" w:rsidP="62C29527" w:rsidRDefault="228B1C69" w14:paraId="54E386F6" w14:textId="71752F2C">
            <w:r>
              <w:t>10</w:t>
            </w:r>
          </w:p>
        </w:tc>
        <w:tc>
          <w:tcPr>
            <w:tcW w:w="5535" w:type="dxa"/>
            <w:tcMar/>
          </w:tcPr>
          <w:p w:rsidR="59BD4447" w:rsidP="68D41FDE" w:rsidRDefault="59BD4447" w14:paraId="4D221685" w14:textId="2D6BBD23">
            <w:r>
              <w:rPr>
                <w:noProof/>
              </w:rPr>
              <w:drawing>
                <wp:inline distT="0" distB="0" distL="0" distR="0" wp14:anchorId="54CED7B8" wp14:editId="5CAA0F3F">
                  <wp:extent cx="2952750" cy="1647825"/>
                  <wp:effectExtent l="0" t="0" r="0" b="0"/>
                  <wp:docPr id="11732103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210350" name="Picture 1173210350"/>
                          <pic:cNvPicPr/>
                        </pic:nvPicPr>
                        <pic:blipFill>
                          <a:blip r:embed="rId22">
                            <a:extLst>
                              <a:ext uri="{28A0092B-C50C-407E-A947-70E740481C1C}">
                                <a14:useLocalDpi xmlns:a14="http://schemas.microsoft.com/office/drawing/2010/main"/>
                              </a:ext>
                            </a:extLst>
                          </a:blip>
                          <a:stretch>
                            <a:fillRect/>
                          </a:stretch>
                        </pic:blipFill>
                        <pic:spPr>
                          <a:xfrm>
                            <a:off x="0" y="0"/>
                            <a:ext cx="2952750" cy="1647825"/>
                          </a:xfrm>
                          <a:prstGeom prst="rect">
                            <a:avLst/>
                          </a:prstGeom>
                        </pic:spPr>
                      </pic:pic>
                    </a:graphicData>
                  </a:graphic>
                </wp:inline>
              </w:drawing>
            </w:r>
          </w:p>
        </w:tc>
        <w:tc>
          <w:tcPr>
            <w:tcW w:w="3600" w:type="dxa"/>
            <w:tcMar/>
          </w:tcPr>
          <w:p w:rsidR="59BD4447" w:rsidP="3C234025" w:rsidRDefault="1141884C" w14:paraId="73B06565" w14:textId="51B5A4B6">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p>
          <w:p w:rsidR="59BD4447" w:rsidP="3C234025" w:rsidRDefault="1141884C" w14:paraId="7EFDB211" w14:textId="06320BC6">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Equipo de Limpiaparabrisas en Automoción.</w:t>
            </w:r>
            <w:r w:rsidRPr="3C234025">
              <w:rPr>
                <w:rFonts w:asciiTheme="minorHAnsi" w:hAnsiTheme="minorHAnsi" w:eastAsiaTheme="minorEastAsia" w:cstheme="minorBidi"/>
                <w:sz w:val="20"/>
                <w:szCs w:val="20"/>
              </w:rPr>
              <w:t xml:space="preserve"> </w:t>
            </w:r>
          </w:p>
          <w:p w:rsidR="59BD4447" w:rsidP="3C234025" w:rsidRDefault="1141884C" w14:paraId="6A69BF8B" w14:textId="1A517C51">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Permitir el estudio del funcionamiento del sistema eléctrico del limpiaparabrisas. </w:t>
            </w:r>
          </w:p>
          <w:p w:rsidR="59BD4447" w:rsidP="3C234025" w:rsidRDefault="59BD4447" w14:paraId="327C5904" w14:textId="4B4D6569">
            <w:pPr>
              <w:jc w:val="both"/>
              <w:rPr>
                <w:rFonts w:asciiTheme="minorHAnsi" w:hAnsiTheme="minorHAnsi" w:eastAsiaTheme="minorEastAsia" w:cstheme="minorBidi"/>
                <w:b/>
                <w:bCs/>
                <w:sz w:val="20"/>
                <w:szCs w:val="20"/>
              </w:rPr>
            </w:pPr>
          </w:p>
          <w:p w:rsidR="59BD4447" w:rsidP="3C234025" w:rsidRDefault="7E5FBC9C" w14:paraId="510F2B22" w14:textId="3AB81C20">
            <w:pPr>
              <w:jc w:val="both"/>
              <w:rPr>
                <w:rFonts w:asciiTheme="minorHAnsi" w:hAnsiTheme="minorHAnsi" w:eastAsiaTheme="minorEastAsia" w:cstheme="minorBidi"/>
                <w:sz w:val="20"/>
                <w:szCs w:val="20"/>
              </w:rPr>
            </w:pPr>
            <w:r w:rsidRPr="6F1EDA97">
              <w:rPr>
                <w:rFonts w:asciiTheme="minorHAnsi" w:hAnsiTheme="minorHAnsi" w:eastAsiaTheme="minorEastAsia" w:cstheme="minorBidi"/>
                <w:b/>
                <w:bCs/>
                <w:sz w:val="20"/>
                <w:szCs w:val="20"/>
              </w:rPr>
              <w:t>Características técnicas de referencia</w:t>
            </w:r>
            <w:r w:rsidRPr="6F1EDA97">
              <w:rPr>
                <w:rFonts w:asciiTheme="minorHAnsi" w:hAnsiTheme="minorHAnsi" w:eastAsiaTheme="minorEastAsia" w:cstheme="minorBidi"/>
                <w:sz w:val="20"/>
                <w:szCs w:val="20"/>
              </w:rPr>
              <w:t xml:space="preserve"> </w:t>
            </w:r>
          </w:p>
          <w:p w:rsidR="59BD4447" w:rsidP="3C234025" w:rsidRDefault="6AB9EF1F" w14:paraId="3140EE9D" w14:textId="26471CB2">
            <w:pPr>
              <w:jc w:val="both"/>
              <w:rPr>
                <w:rFonts w:asciiTheme="minorHAnsi" w:hAnsiTheme="minorHAnsi" w:eastAsiaTheme="minorEastAsia" w:cstheme="minorBidi"/>
                <w:sz w:val="20"/>
                <w:szCs w:val="20"/>
              </w:rPr>
            </w:pPr>
            <w:r w:rsidRPr="6F1EDA97">
              <w:rPr>
                <w:rFonts w:asciiTheme="minorHAnsi" w:hAnsiTheme="minorHAnsi" w:eastAsiaTheme="minorEastAsia" w:cstheme="minorBidi"/>
                <w:sz w:val="20"/>
                <w:szCs w:val="20"/>
              </w:rPr>
              <w:t xml:space="preserve">Módulo didáctico del sistema limpiaparabrisas automotriz (tipo AV-WW o equivalente). Motor eléctrico de limpiaparabrisas real de 12 VDC, potencia nominal aproximada 40-60 W. Velocidades de operación: intermitente (ajustable), lenta y rápida. Sistema de relé electrónico de control de velocidad variable e intermitencia. Bomba </w:t>
            </w:r>
            <w:bookmarkStart w:name="_Int_e1kmfnDx" w:id="1"/>
            <w:r w:rsidRPr="6F1EDA97">
              <w:rPr>
                <w:rFonts w:asciiTheme="minorHAnsi" w:hAnsiTheme="minorHAnsi" w:eastAsiaTheme="minorEastAsia" w:cstheme="minorBidi"/>
                <w:sz w:val="20"/>
                <w:szCs w:val="20"/>
              </w:rPr>
              <w:t>lavaparabrisas integrada</w:t>
            </w:r>
            <w:bookmarkEnd w:id="1"/>
            <w:r w:rsidRPr="6F1EDA97">
              <w:rPr>
                <w:rFonts w:asciiTheme="minorHAnsi" w:hAnsiTheme="minorHAnsi" w:eastAsiaTheme="minorEastAsia" w:cstheme="minorBidi"/>
                <w:sz w:val="20"/>
                <w:szCs w:val="20"/>
              </w:rPr>
              <w:t xml:space="preserve"> (12 VDC, caudal ≈ 0.5 L/min). Panel de control con interruptores de selección de velocidad y simulación de averías. Bornes de medición accesibles para diagnóstico eléctrico.</w:t>
            </w:r>
          </w:p>
        </w:tc>
      </w:tr>
      <w:tr w:rsidR="0BD98F37" w:rsidTr="24C2D730" w14:paraId="5BD9047F" w14:textId="77777777">
        <w:trPr>
          <w:trHeight w:val="300"/>
        </w:trPr>
        <w:tc>
          <w:tcPr>
            <w:tcW w:w="615" w:type="dxa"/>
            <w:tcMar/>
          </w:tcPr>
          <w:p w:rsidR="41DF0F0C" w:rsidP="0BD98F37" w:rsidRDefault="41DF0F0C" w14:paraId="41D900C0" w14:textId="1CBEE79A">
            <w:r>
              <w:t>11</w:t>
            </w:r>
          </w:p>
        </w:tc>
        <w:tc>
          <w:tcPr>
            <w:tcW w:w="5541" w:type="dxa"/>
            <w:tcMar/>
          </w:tcPr>
          <w:p w:rsidR="41DF0F0C" w:rsidP="0BD98F37" w:rsidRDefault="41DF0F0C" w14:paraId="4171B150" w14:textId="15872C39">
            <w:r>
              <w:rPr>
                <w:noProof/>
              </w:rPr>
              <w:drawing>
                <wp:inline distT="0" distB="0" distL="0" distR="0" wp14:anchorId="7E8F2EC7" wp14:editId="66C02104">
                  <wp:extent cx="3292125" cy="2200847"/>
                  <wp:effectExtent l="0" t="0" r="0" b="0"/>
                  <wp:docPr id="4146988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98845" name="Picture 414698845"/>
                          <pic:cNvPicPr/>
                        </pic:nvPicPr>
                        <pic:blipFill>
                          <a:blip r:embed="rId23">
                            <a:extLst>
                              <a:ext uri="{28A0092B-C50C-407E-A947-70E740481C1C}">
                                <a14:useLocalDpi xmlns:a14="http://schemas.microsoft.com/office/drawing/2010/main"/>
                              </a:ext>
                            </a:extLst>
                          </a:blip>
                          <a:stretch>
                            <a:fillRect/>
                          </a:stretch>
                        </pic:blipFill>
                        <pic:spPr>
                          <a:xfrm>
                            <a:off x="0" y="0"/>
                            <a:ext cx="3292125" cy="2200847"/>
                          </a:xfrm>
                          <a:prstGeom prst="rect">
                            <a:avLst/>
                          </a:prstGeom>
                        </pic:spPr>
                      </pic:pic>
                    </a:graphicData>
                  </a:graphic>
                </wp:inline>
              </w:drawing>
            </w:r>
          </w:p>
        </w:tc>
        <w:tc>
          <w:tcPr>
            <w:tcW w:w="3594" w:type="dxa"/>
            <w:tcMar/>
          </w:tcPr>
          <w:p w:rsidR="41DF0F0C" w:rsidP="0BD98F37" w:rsidRDefault="41DF0F0C" w14:paraId="50302EB5" w14:textId="1120ABE6">
            <w:pPr>
              <w:jc w:val="both"/>
              <w:rPr>
                <w:rFonts w:ascii="Calibri" w:hAnsi="Calibri" w:eastAsia="Calibri" w:cs="Calibri"/>
                <w:b/>
                <w:bCs/>
                <w:sz w:val="20"/>
                <w:szCs w:val="20"/>
              </w:rPr>
            </w:pPr>
            <w:r w:rsidRPr="0BD98F37">
              <w:rPr>
                <w:rFonts w:ascii="Calibri" w:hAnsi="Calibri" w:eastAsia="Calibri" w:cs="Calibri"/>
                <w:b/>
                <w:bCs/>
                <w:sz w:val="20"/>
                <w:szCs w:val="20"/>
              </w:rPr>
              <w:t>Necesidad</w:t>
            </w:r>
          </w:p>
          <w:p w:rsidR="41DF0F0C" w:rsidP="0BD98F37" w:rsidRDefault="41DF0F0C" w14:paraId="7843D25C" w14:textId="105CBCB8">
            <w:pPr>
              <w:jc w:val="both"/>
              <w:rPr>
                <w:rFonts w:ascii="Calibri" w:hAnsi="Calibri" w:eastAsia="Calibri" w:cs="Calibri"/>
                <w:sz w:val="20"/>
                <w:szCs w:val="20"/>
              </w:rPr>
            </w:pPr>
            <w:r w:rsidRPr="0BD98F37">
              <w:rPr>
                <w:rFonts w:ascii="Calibri" w:hAnsi="Calibri" w:eastAsia="Calibri" w:cs="Calibri"/>
                <w:b/>
                <w:bCs/>
                <w:sz w:val="20"/>
                <w:szCs w:val="20"/>
              </w:rPr>
              <w:t xml:space="preserve">Panel de Enseñanza de Motores y Generadores en Vehículos Eléctricos: </w:t>
            </w:r>
            <w:r w:rsidRPr="0BD98F37">
              <w:rPr>
                <w:rFonts w:ascii="Calibri" w:hAnsi="Calibri" w:eastAsia="Calibri" w:cs="Calibri"/>
                <w:sz w:val="20"/>
                <w:szCs w:val="20"/>
              </w:rPr>
              <w:t>este panel de enseñanza está enfocado en el control de la velocidad del motor, y utiliza una variedad de sensores para retroalimentar la posición y velocidad del motor. El funcionamiento del circuito se ilustra bajo diferentes condiciones: Acelerador, freno, y selección de marchas</w:t>
            </w:r>
          </w:p>
          <w:p w:rsidR="41DF0F0C" w:rsidP="0BD98F37" w:rsidRDefault="41DF0F0C" w14:paraId="596E75FF" w14:textId="46BCC891">
            <w:pPr>
              <w:jc w:val="both"/>
              <w:rPr>
                <w:rFonts w:ascii="Calibri" w:hAnsi="Calibri" w:eastAsia="Calibri" w:cs="Calibri"/>
                <w:b/>
                <w:bCs/>
                <w:sz w:val="20"/>
                <w:szCs w:val="20"/>
              </w:rPr>
            </w:pPr>
            <w:r w:rsidRPr="0BD98F37">
              <w:rPr>
                <w:rFonts w:ascii="Calibri" w:hAnsi="Calibri" w:eastAsia="Calibri" w:cs="Calibri"/>
                <w:b/>
                <w:bCs/>
                <w:sz w:val="20"/>
                <w:szCs w:val="20"/>
              </w:rPr>
              <w:t xml:space="preserve"> </w:t>
            </w:r>
          </w:p>
          <w:p w:rsidR="41DF0F0C" w:rsidP="0BD98F37" w:rsidRDefault="41DF0F0C" w14:paraId="209FB880" w14:textId="00F757A5">
            <w:pPr>
              <w:jc w:val="both"/>
              <w:rPr>
                <w:rFonts w:ascii="Calibri" w:hAnsi="Calibri" w:eastAsia="Calibri" w:cs="Calibri"/>
                <w:b/>
                <w:bCs/>
                <w:sz w:val="20"/>
                <w:szCs w:val="20"/>
              </w:rPr>
            </w:pPr>
            <w:r w:rsidRPr="0BD98F37">
              <w:rPr>
                <w:rFonts w:ascii="Calibri" w:hAnsi="Calibri" w:eastAsia="Calibri" w:cs="Calibri"/>
                <w:b/>
                <w:bCs/>
                <w:sz w:val="20"/>
                <w:szCs w:val="20"/>
              </w:rPr>
              <w:t>Características técnicas de referencia</w:t>
            </w:r>
          </w:p>
          <w:p w:rsidR="41DF0F0C" w:rsidP="0BD98F37" w:rsidRDefault="41DF0F0C" w14:paraId="0533B01D" w14:textId="15F8DD95">
            <w:pPr>
              <w:jc w:val="both"/>
              <w:rPr>
                <w:rFonts w:ascii="Calibri" w:hAnsi="Calibri" w:eastAsia="Calibri" w:cs="Calibri"/>
                <w:sz w:val="20"/>
                <w:szCs w:val="20"/>
              </w:rPr>
            </w:pPr>
            <w:r w:rsidRPr="0BD98F37">
              <w:rPr>
                <w:rFonts w:ascii="Calibri" w:hAnsi="Calibri" w:eastAsia="Calibri" w:cs="Calibri"/>
                <w:sz w:val="20"/>
                <w:szCs w:val="20"/>
              </w:rPr>
              <w:t>El panel incluye una variedad de puntos de prueba para los componentes eléctricos del vehículo, incluyendo la facilidad de probar cada fase de un motor trifásico.</w:t>
            </w:r>
          </w:p>
        </w:tc>
      </w:tr>
      <w:tr w:rsidR="59BD4447" w:rsidTr="24C2D730" w14:paraId="1F12CF5A" w14:textId="77777777">
        <w:trPr>
          <w:trHeight w:val="300"/>
        </w:trPr>
        <w:tc>
          <w:tcPr>
            <w:tcW w:w="615" w:type="dxa"/>
            <w:tcMar/>
          </w:tcPr>
          <w:p w:rsidR="46EA3319" w:rsidP="62C29527" w:rsidRDefault="46EA3319" w14:paraId="03012CFD" w14:textId="328BABF0">
            <w:r>
              <w:t>12</w:t>
            </w:r>
          </w:p>
        </w:tc>
        <w:tc>
          <w:tcPr>
            <w:tcW w:w="5535" w:type="dxa"/>
            <w:tcMar/>
          </w:tcPr>
          <w:p w:rsidR="59BD4447" w:rsidP="68D41FDE" w:rsidRDefault="59BD4447" w14:paraId="5C61280B" w14:textId="63BB2BE2">
            <w:r>
              <w:rPr>
                <w:noProof/>
              </w:rPr>
              <w:drawing>
                <wp:inline distT="0" distB="0" distL="0" distR="0" wp14:anchorId="3A6DDFE2" wp14:editId="03963B93">
                  <wp:extent cx="2952750" cy="2495550"/>
                  <wp:effectExtent l="0" t="0" r="0" b="0"/>
                  <wp:docPr id="8972501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250198" name="Picture 897250198"/>
                          <pic:cNvPicPr/>
                        </pic:nvPicPr>
                        <pic:blipFill>
                          <a:blip r:embed="rId24">
                            <a:extLst>
                              <a:ext uri="{28A0092B-C50C-407E-A947-70E740481C1C}">
                                <a14:useLocalDpi xmlns:a14="http://schemas.microsoft.com/office/drawing/2010/main"/>
                              </a:ext>
                            </a:extLst>
                          </a:blip>
                          <a:stretch>
                            <a:fillRect/>
                          </a:stretch>
                        </pic:blipFill>
                        <pic:spPr>
                          <a:xfrm>
                            <a:off x="0" y="0"/>
                            <a:ext cx="2952750" cy="2495550"/>
                          </a:xfrm>
                          <a:prstGeom prst="rect">
                            <a:avLst/>
                          </a:prstGeom>
                        </pic:spPr>
                      </pic:pic>
                    </a:graphicData>
                  </a:graphic>
                </wp:inline>
              </w:drawing>
            </w:r>
          </w:p>
        </w:tc>
        <w:tc>
          <w:tcPr>
            <w:tcW w:w="3600" w:type="dxa"/>
            <w:tcMar/>
          </w:tcPr>
          <w:p w:rsidR="59BD4447" w:rsidP="3C234025" w:rsidRDefault="1141884C" w14:paraId="523ED747" w14:textId="7542EE9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C234025" w:rsidRDefault="1141884C" w14:paraId="20FDDD2E" w14:textId="14D6794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Equipo de Componentes Auxiliares en Automoción.</w:t>
            </w:r>
            <w:r w:rsidRPr="3C234025">
              <w:rPr>
                <w:rFonts w:asciiTheme="minorHAnsi" w:hAnsiTheme="minorHAnsi" w:eastAsiaTheme="minorEastAsia" w:cstheme="minorBidi"/>
                <w:sz w:val="20"/>
                <w:szCs w:val="20"/>
              </w:rPr>
              <w:t xml:space="preserve"> </w:t>
            </w:r>
          </w:p>
          <w:p w:rsidR="59BD4447" w:rsidP="3C234025" w:rsidRDefault="1141884C" w14:paraId="4CADA8AC" w14:textId="2EEEEA2C">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Permitir el estudio de subsistemas auxiliares eléctricos de vehículos. </w:t>
            </w:r>
          </w:p>
          <w:p w:rsidR="59BD4447" w:rsidP="3C234025" w:rsidRDefault="59BD4447" w14:paraId="297892B2" w14:textId="4277CE53">
            <w:pPr>
              <w:jc w:val="both"/>
              <w:rPr>
                <w:rFonts w:asciiTheme="minorHAnsi" w:hAnsiTheme="minorHAnsi" w:eastAsiaTheme="minorEastAsia" w:cstheme="minorBidi"/>
                <w:sz w:val="20"/>
                <w:szCs w:val="20"/>
              </w:rPr>
            </w:pPr>
          </w:p>
          <w:p w:rsidR="59BD4447" w:rsidP="3C234025" w:rsidRDefault="1141884C" w14:paraId="0F4B1667" w14:textId="168755B9">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5E08D903" w14:textId="1C9BC3B1">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Módulo didáctico de componentes auxiliares eléctricos automotrices (tipo AV-AC o equivalente). Alimentación: 12 VDC. Incluye sistemas auxiliares reales: elevalunas eléctrico con motor DC bidireccional (par ≈ 10-15 Nm), sistema de cierre centralizado con actuadores solenoides (2 puertas mínimo), retrovisor eléctrico con motor paso a paso (doble eje), bocina electrónica (92 dB mínimo). Panel de maniobras con interruptores de control. Puntos de medición con bornes 2 mm. Simulación de averías configurable por interruptores de fallo.</w:t>
            </w:r>
          </w:p>
        </w:tc>
      </w:tr>
      <w:tr w:rsidR="59BD4447" w:rsidTr="24C2D730" w14:paraId="33B33A79" w14:textId="77777777">
        <w:trPr>
          <w:trHeight w:val="300"/>
        </w:trPr>
        <w:tc>
          <w:tcPr>
            <w:tcW w:w="615" w:type="dxa"/>
            <w:tcMar/>
          </w:tcPr>
          <w:p w:rsidR="435CB4DE" w:rsidP="62C29527" w:rsidRDefault="435CB4DE" w14:paraId="2ADAC09B" w14:textId="337EE738">
            <w:r>
              <w:t>13</w:t>
            </w:r>
          </w:p>
        </w:tc>
        <w:tc>
          <w:tcPr>
            <w:tcW w:w="5535" w:type="dxa"/>
            <w:tcMar/>
          </w:tcPr>
          <w:p w:rsidR="59BD4447" w:rsidP="68D41FDE" w:rsidRDefault="59BD4447" w14:paraId="3A460E40" w14:textId="010F8DC4">
            <w:r>
              <w:rPr>
                <w:noProof/>
              </w:rPr>
              <w:drawing>
                <wp:inline distT="0" distB="0" distL="0" distR="0" wp14:anchorId="76AFCB44" wp14:editId="008E4D86">
                  <wp:extent cx="2952750" cy="1828800"/>
                  <wp:effectExtent l="0" t="0" r="0" b="0"/>
                  <wp:docPr id="3669242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924258" name="Picture 366924258"/>
                          <pic:cNvPicPr/>
                        </pic:nvPicPr>
                        <pic:blipFill>
                          <a:blip r:embed="rId25">
                            <a:extLst>
                              <a:ext uri="{28A0092B-C50C-407E-A947-70E740481C1C}">
                                <a14:useLocalDpi xmlns:a14="http://schemas.microsoft.com/office/drawing/2010/main"/>
                              </a:ext>
                            </a:extLst>
                          </a:blip>
                          <a:stretch>
                            <a:fillRect/>
                          </a:stretch>
                        </pic:blipFill>
                        <pic:spPr>
                          <a:xfrm>
                            <a:off x="0" y="0"/>
                            <a:ext cx="2952750" cy="1828800"/>
                          </a:xfrm>
                          <a:prstGeom prst="rect">
                            <a:avLst/>
                          </a:prstGeom>
                        </pic:spPr>
                      </pic:pic>
                    </a:graphicData>
                  </a:graphic>
                </wp:inline>
              </w:drawing>
            </w:r>
          </w:p>
        </w:tc>
        <w:tc>
          <w:tcPr>
            <w:tcW w:w="3600" w:type="dxa"/>
            <w:tcMar/>
          </w:tcPr>
          <w:p w:rsidR="59BD4447" w:rsidP="3C234025" w:rsidRDefault="1141884C" w14:paraId="36CDFFDA" w14:textId="5A88F1D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C234025" w:rsidRDefault="1141884C" w14:paraId="6F83C311" w14:textId="4D6F0583">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Equipo de Dispositivo de Control Electrónico para Automoción.</w:t>
            </w:r>
            <w:r w:rsidRPr="3C234025">
              <w:rPr>
                <w:rFonts w:asciiTheme="minorHAnsi" w:hAnsiTheme="minorHAnsi" w:eastAsiaTheme="minorEastAsia" w:cstheme="minorBidi"/>
                <w:sz w:val="20"/>
                <w:szCs w:val="20"/>
              </w:rPr>
              <w:t xml:space="preserve"> </w:t>
            </w:r>
          </w:p>
          <w:p w:rsidR="59BD4447" w:rsidP="3C234025" w:rsidRDefault="1141884C" w14:paraId="6278499C" w14:textId="42D460AA">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Permitir prácticas adicionales de diagnóstico de sistemas electrónicos. </w:t>
            </w:r>
          </w:p>
          <w:p w:rsidR="59BD4447" w:rsidP="3C234025" w:rsidRDefault="59BD4447" w14:paraId="4AA0A263" w14:textId="4789D03E">
            <w:pPr>
              <w:jc w:val="both"/>
              <w:rPr>
                <w:rFonts w:asciiTheme="minorHAnsi" w:hAnsiTheme="minorHAnsi" w:eastAsiaTheme="minorEastAsia" w:cstheme="minorBidi"/>
                <w:sz w:val="20"/>
                <w:szCs w:val="20"/>
              </w:rPr>
            </w:pPr>
          </w:p>
          <w:p w:rsidR="59BD4447" w:rsidP="3C234025" w:rsidRDefault="1141884C" w14:paraId="7022B4A8" w14:textId="48B1751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69538774" w14:textId="7A7F87D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Plataforma didáctica para análisis de ECU automotriz.</w:t>
            </w:r>
          </w:p>
        </w:tc>
      </w:tr>
      <w:tr w:rsidR="59BD4447" w:rsidTr="24C2D730" w14:paraId="5D534C9D" w14:textId="77777777">
        <w:trPr>
          <w:trHeight w:val="300"/>
        </w:trPr>
        <w:tc>
          <w:tcPr>
            <w:tcW w:w="615" w:type="dxa"/>
            <w:tcMar/>
          </w:tcPr>
          <w:p w:rsidR="570600C5" w:rsidP="62C29527" w:rsidRDefault="570600C5" w14:paraId="7C2C89EB" w14:textId="1F5C35A0">
            <w:r>
              <w:t>14</w:t>
            </w:r>
          </w:p>
        </w:tc>
        <w:tc>
          <w:tcPr>
            <w:tcW w:w="5535" w:type="dxa"/>
            <w:tcMar/>
          </w:tcPr>
          <w:p w:rsidR="59BD4447" w:rsidP="68D41FDE" w:rsidRDefault="59BD4447" w14:paraId="32C9F4C0" w14:textId="27BF676C">
            <w:r>
              <w:rPr>
                <w:noProof/>
              </w:rPr>
              <w:drawing>
                <wp:inline distT="0" distB="0" distL="0" distR="0" wp14:anchorId="4DBD53F3" wp14:editId="6889E370">
                  <wp:extent cx="2952750" cy="2943225"/>
                  <wp:effectExtent l="0" t="0" r="0" b="0"/>
                  <wp:docPr id="8357880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788084" name="Picture 835788084"/>
                          <pic:cNvPicPr/>
                        </pic:nvPicPr>
                        <pic:blipFill>
                          <a:blip r:embed="rId26">
                            <a:extLst>
                              <a:ext uri="{28A0092B-C50C-407E-A947-70E740481C1C}">
                                <a14:useLocalDpi xmlns:a14="http://schemas.microsoft.com/office/drawing/2010/main"/>
                              </a:ext>
                            </a:extLst>
                          </a:blip>
                          <a:stretch>
                            <a:fillRect/>
                          </a:stretch>
                        </pic:blipFill>
                        <pic:spPr>
                          <a:xfrm>
                            <a:off x="0" y="0"/>
                            <a:ext cx="2952750" cy="2943225"/>
                          </a:xfrm>
                          <a:prstGeom prst="rect">
                            <a:avLst/>
                          </a:prstGeom>
                        </pic:spPr>
                      </pic:pic>
                    </a:graphicData>
                  </a:graphic>
                </wp:inline>
              </w:drawing>
            </w:r>
          </w:p>
        </w:tc>
        <w:tc>
          <w:tcPr>
            <w:tcW w:w="3600" w:type="dxa"/>
            <w:tcMar/>
          </w:tcPr>
          <w:p w:rsidR="59BD4447" w:rsidP="3C234025" w:rsidRDefault="1141884C" w14:paraId="014A42BB" w14:textId="13CF1809">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C234025" w:rsidRDefault="1141884C" w14:paraId="403F8CD9" w14:textId="69C783A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Equipo de Sensores en Automoción.</w:t>
            </w:r>
            <w:r w:rsidRPr="3C234025">
              <w:rPr>
                <w:rFonts w:asciiTheme="minorHAnsi" w:hAnsiTheme="minorHAnsi" w:eastAsiaTheme="minorEastAsia" w:cstheme="minorBidi"/>
                <w:sz w:val="20"/>
                <w:szCs w:val="20"/>
              </w:rPr>
              <w:t xml:space="preserve"> </w:t>
            </w:r>
          </w:p>
          <w:p w:rsidR="59BD4447" w:rsidP="3C234025" w:rsidRDefault="1141884C" w14:paraId="7D74E077" w14:textId="05CBF2E3">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Permitir el estudio de sensores utilizados en vehículos modernos. </w:t>
            </w:r>
          </w:p>
          <w:p w:rsidR="59BD4447" w:rsidP="3C234025" w:rsidRDefault="59BD4447" w14:paraId="732E9947" w14:textId="604220FE">
            <w:pPr>
              <w:jc w:val="both"/>
              <w:rPr>
                <w:rFonts w:asciiTheme="minorHAnsi" w:hAnsiTheme="minorHAnsi" w:eastAsiaTheme="minorEastAsia" w:cstheme="minorBidi"/>
                <w:b/>
                <w:bCs/>
                <w:sz w:val="20"/>
                <w:szCs w:val="20"/>
              </w:rPr>
            </w:pPr>
          </w:p>
          <w:p w:rsidR="59BD4447" w:rsidP="3C234025" w:rsidRDefault="1141884C" w14:paraId="37AF7580" w14:textId="598998BA">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08CD8FFF" w14:textId="7B1EF024">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Módulo didáctico de sensores automotrices (tipo AV-S o equivalente). Alimentación: 12 VDC. Incluye sensores reales del sistema de gestión del motor: sensor MAF (masa de aire, salida analógica 0-5 V o frecuencia), sensor Lambda/O2 (tensión de salida 0.1-0.9 V), sensor de temperatura del motor NTC (-40°C a 130°C), sensor de presión de aceite, sensor de posición del pedal del acelerador (TPS). Sensores del sistema de seguridad: ABS, airbag (señales simuladas). Comunicación: señales analógicas, digitales, PWM, CAN Bus y LIN Bus. Puntos de medición accesibles mediante bornes estándar 2 mm. Compatible con módulo ECU para circuito cerrado.</w:t>
            </w:r>
          </w:p>
        </w:tc>
      </w:tr>
      <w:tr w:rsidR="0BD98F37" w:rsidTr="24C2D730" w14:paraId="241CB1BF" w14:textId="77777777">
        <w:trPr>
          <w:trHeight w:val="300"/>
        </w:trPr>
        <w:tc>
          <w:tcPr>
            <w:tcW w:w="615" w:type="dxa"/>
            <w:tcMar/>
          </w:tcPr>
          <w:p w:rsidR="61B45A16" w:rsidP="0BD98F37" w:rsidRDefault="61B45A16" w14:paraId="772FF8E6" w14:textId="52C49E2D">
            <w:r>
              <w:t>15</w:t>
            </w:r>
          </w:p>
        </w:tc>
        <w:tc>
          <w:tcPr>
            <w:tcW w:w="5541" w:type="dxa"/>
            <w:tcMar/>
          </w:tcPr>
          <w:p w:rsidR="61B45A16" w:rsidP="0BD98F37" w:rsidRDefault="61B45A16" w14:paraId="425BBF7D" w14:textId="46B262B2">
            <w:r>
              <w:rPr>
                <w:noProof/>
              </w:rPr>
              <w:drawing>
                <wp:inline distT="0" distB="0" distL="0" distR="0" wp14:anchorId="13B91816" wp14:editId="1FC18E02">
                  <wp:extent cx="2932430" cy="1950889"/>
                  <wp:effectExtent l="0" t="0" r="0" b="0"/>
                  <wp:docPr id="10803274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327492" name="Picture 1080327492"/>
                          <pic:cNvPicPr/>
                        </pic:nvPicPr>
                        <pic:blipFill>
                          <a:blip r:embed="rId27">
                            <a:extLst>
                              <a:ext uri="{28A0092B-C50C-407E-A947-70E740481C1C}">
                                <a14:useLocalDpi xmlns:a14="http://schemas.microsoft.com/office/drawing/2010/main"/>
                              </a:ext>
                            </a:extLst>
                          </a:blip>
                          <a:stretch>
                            <a:fillRect/>
                          </a:stretch>
                        </pic:blipFill>
                        <pic:spPr>
                          <a:xfrm>
                            <a:off x="0" y="0"/>
                            <a:ext cx="2932430" cy="1950889"/>
                          </a:xfrm>
                          <a:prstGeom prst="rect">
                            <a:avLst/>
                          </a:prstGeom>
                        </pic:spPr>
                      </pic:pic>
                    </a:graphicData>
                  </a:graphic>
                </wp:inline>
              </w:drawing>
            </w:r>
          </w:p>
        </w:tc>
        <w:tc>
          <w:tcPr>
            <w:tcW w:w="3594" w:type="dxa"/>
            <w:tcMar/>
          </w:tcPr>
          <w:p w:rsidR="61B45A16" w:rsidP="0BD98F37" w:rsidRDefault="61B45A16" w14:paraId="67F7A6B7" w14:textId="5549836A">
            <w:pPr>
              <w:jc w:val="both"/>
              <w:rPr>
                <w:rFonts w:ascii="Calibri" w:hAnsi="Calibri" w:eastAsia="Calibri" w:cs="Calibri"/>
                <w:b/>
                <w:bCs/>
                <w:sz w:val="20"/>
                <w:szCs w:val="20"/>
              </w:rPr>
            </w:pPr>
            <w:r w:rsidRPr="0BD98F37">
              <w:rPr>
                <w:rFonts w:ascii="Calibri" w:hAnsi="Calibri" w:eastAsia="Calibri" w:cs="Calibri"/>
                <w:b/>
                <w:bCs/>
                <w:sz w:val="20"/>
                <w:szCs w:val="20"/>
              </w:rPr>
              <w:t>Necesidad</w:t>
            </w:r>
          </w:p>
          <w:p w:rsidR="61B45A16" w:rsidP="0BD98F37" w:rsidRDefault="61B45A16" w14:paraId="0DFA3EC9" w14:textId="40FE7A8B">
            <w:pPr>
              <w:jc w:val="both"/>
              <w:rPr>
                <w:rFonts w:ascii="Calibri" w:hAnsi="Calibri" w:eastAsia="Calibri" w:cs="Calibri"/>
                <w:sz w:val="20"/>
                <w:szCs w:val="20"/>
              </w:rPr>
            </w:pPr>
            <w:r w:rsidRPr="0BD98F37">
              <w:rPr>
                <w:rFonts w:ascii="Calibri" w:hAnsi="Calibri" w:eastAsia="Calibri" w:cs="Calibri"/>
                <w:b/>
                <w:bCs/>
                <w:sz w:val="20"/>
                <w:szCs w:val="20"/>
              </w:rPr>
              <w:t>Panel de Enseñanza de Baterías y Carga en Vehículos Eléctricos</w:t>
            </w:r>
          </w:p>
          <w:p w:rsidR="61B45A16" w:rsidP="0BD98F37" w:rsidRDefault="61B45A16" w14:paraId="2EFC2A93" w14:textId="5B2B2C67">
            <w:pPr>
              <w:jc w:val="both"/>
              <w:rPr>
                <w:rFonts w:ascii="Calibri" w:hAnsi="Calibri" w:eastAsia="Calibri" w:cs="Calibri"/>
                <w:sz w:val="20"/>
                <w:szCs w:val="20"/>
              </w:rPr>
            </w:pPr>
            <w:r w:rsidRPr="0BD98F37">
              <w:rPr>
                <w:rFonts w:ascii="Calibri" w:hAnsi="Calibri" w:eastAsia="Calibri" w:cs="Calibri"/>
                <w:sz w:val="20"/>
                <w:szCs w:val="20"/>
              </w:rPr>
              <w:t>El enfoque de este panel de enseñanza se encuentra en el funcionamiento, la seguridad, la estructura y las limitaciones de las baterías de los Vehículos Eléctricos.</w:t>
            </w:r>
          </w:p>
          <w:p w:rsidR="61B45A16" w:rsidP="0BD98F37" w:rsidRDefault="61B45A16" w14:paraId="6F89D259" w14:textId="2E0F6682">
            <w:pPr>
              <w:jc w:val="both"/>
              <w:rPr>
                <w:rFonts w:ascii="Calibri" w:hAnsi="Calibri" w:eastAsia="Calibri" w:cs="Calibri"/>
                <w:b/>
                <w:bCs/>
                <w:sz w:val="20"/>
                <w:szCs w:val="20"/>
              </w:rPr>
            </w:pPr>
            <w:r w:rsidRPr="0BD98F37">
              <w:rPr>
                <w:rFonts w:ascii="Calibri" w:hAnsi="Calibri" w:eastAsia="Calibri" w:cs="Calibri"/>
                <w:b/>
                <w:bCs/>
                <w:sz w:val="20"/>
                <w:szCs w:val="20"/>
              </w:rPr>
              <w:t xml:space="preserve"> </w:t>
            </w:r>
          </w:p>
          <w:p w:rsidR="61B45A16" w:rsidP="0BD98F37" w:rsidRDefault="61B45A16" w14:paraId="5C9B8477" w14:textId="36F088A6">
            <w:pPr>
              <w:jc w:val="both"/>
              <w:rPr>
                <w:rFonts w:ascii="Calibri" w:hAnsi="Calibri" w:eastAsia="Calibri" w:cs="Calibri"/>
                <w:b/>
                <w:bCs/>
                <w:sz w:val="20"/>
                <w:szCs w:val="20"/>
              </w:rPr>
            </w:pPr>
            <w:r w:rsidRPr="0BD98F37">
              <w:rPr>
                <w:rFonts w:ascii="Calibri" w:hAnsi="Calibri" w:eastAsia="Calibri" w:cs="Calibri"/>
                <w:b/>
                <w:bCs/>
                <w:sz w:val="20"/>
                <w:szCs w:val="20"/>
              </w:rPr>
              <w:t>Características técnicas de referencia</w:t>
            </w:r>
          </w:p>
          <w:p w:rsidR="61B45A16" w:rsidP="0BD98F37" w:rsidRDefault="61B45A16" w14:paraId="54BEE1DC" w14:textId="136726D1">
            <w:pPr>
              <w:jc w:val="both"/>
              <w:rPr>
                <w:rFonts w:ascii="Calibri" w:hAnsi="Calibri" w:eastAsia="Calibri" w:cs="Calibri"/>
                <w:sz w:val="20"/>
                <w:szCs w:val="20"/>
              </w:rPr>
            </w:pPr>
            <w:r w:rsidRPr="0BD98F37">
              <w:rPr>
                <w:rFonts w:ascii="Calibri" w:hAnsi="Calibri" w:eastAsia="Calibri" w:cs="Calibri"/>
                <w:sz w:val="20"/>
                <w:szCs w:val="20"/>
              </w:rPr>
              <w:t>Los estudiantes investigarán como la temperatura y la eficiencia de la batería se ven afectadas a diferentes niveles de carga. Los instructores pueden demostrar la carga regenerativa y más con este panel de enseñanza de sistemas de carga en vehículos, equilibrio de celdas, y más con este panel de enseñanza de sistemas de carga en vehículo.</w:t>
            </w:r>
          </w:p>
          <w:p w:rsidR="0BD98F37" w:rsidP="0BD98F37" w:rsidRDefault="0BD98F37" w14:paraId="010F34B4" w14:textId="7E1C9871">
            <w:pPr>
              <w:jc w:val="both"/>
              <w:rPr>
                <w:rFonts w:asciiTheme="minorHAnsi" w:hAnsiTheme="minorHAnsi" w:eastAsiaTheme="minorEastAsia" w:cstheme="minorBidi"/>
                <w:b/>
                <w:bCs/>
                <w:sz w:val="20"/>
                <w:szCs w:val="20"/>
              </w:rPr>
            </w:pPr>
          </w:p>
        </w:tc>
      </w:tr>
      <w:tr w:rsidR="59BD4447" w:rsidTr="24C2D730" w14:paraId="72C55A9D" w14:textId="77777777">
        <w:trPr>
          <w:trHeight w:val="300"/>
        </w:trPr>
        <w:tc>
          <w:tcPr>
            <w:tcW w:w="615" w:type="dxa"/>
            <w:tcMar/>
          </w:tcPr>
          <w:p w:rsidR="76493B52" w:rsidP="62C29527" w:rsidRDefault="76493B52" w14:paraId="5CA40119" w14:textId="20FADFDB">
            <w:r>
              <w:t>16</w:t>
            </w:r>
          </w:p>
        </w:tc>
        <w:tc>
          <w:tcPr>
            <w:tcW w:w="5535" w:type="dxa"/>
            <w:tcMar/>
          </w:tcPr>
          <w:p w:rsidR="59BD4447" w:rsidP="68D41FDE" w:rsidRDefault="59BD4447" w14:paraId="2EA85C26" w14:textId="1D7AA2F7">
            <w:r>
              <w:rPr>
                <w:noProof/>
              </w:rPr>
              <w:drawing>
                <wp:inline distT="0" distB="0" distL="0" distR="0" wp14:anchorId="6DECD58F" wp14:editId="2DEAC75C">
                  <wp:extent cx="2952750" cy="1743075"/>
                  <wp:effectExtent l="0" t="0" r="0" b="0"/>
                  <wp:docPr id="6195127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512715" name="Picture 619512715"/>
                          <pic:cNvPicPr/>
                        </pic:nvPicPr>
                        <pic:blipFill>
                          <a:blip r:embed="rId28">
                            <a:extLst>
                              <a:ext uri="{28A0092B-C50C-407E-A947-70E740481C1C}">
                                <a14:useLocalDpi xmlns:a14="http://schemas.microsoft.com/office/drawing/2010/main"/>
                              </a:ext>
                            </a:extLst>
                          </a:blip>
                          <a:stretch>
                            <a:fillRect/>
                          </a:stretch>
                        </pic:blipFill>
                        <pic:spPr>
                          <a:xfrm>
                            <a:off x="0" y="0"/>
                            <a:ext cx="2952750" cy="1743075"/>
                          </a:xfrm>
                          <a:prstGeom prst="rect">
                            <a:avLst/>
                          </a:prstGeom>
                        </pic:spPr>
                      </pic:pic>
                    </a:graphicData>
                  </a:graphic>
                </wp:inline>
              </w:drawing>
            </w:r>
          </w:p>
        </w:tc>
        <w:tc>
          <w:tcPr>
            <w:tcW w:w="3600" w:type="dxa"/>
            <w:tcMar/>
          </w:tcPr>
          <w:p w:rsidR="59BD4447" w:rsidP="3C234025" w:rsidRDefault="1141884C" w14:paraId="5FBF1A6A" w14:textId="0ECE44F3">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C234025" w:rsidRDefault="1141884C" w14:paraId="0FD02DC4" w14:textId="09538283">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Equipo de Dispositivo de Control Electrónico para Automoción.</w:t>
            </w:r>
            <w:r w:rsidRPr="3C234025">
              <w:rPr>
                <w:rFonts w:asciiTheme="minorHAnsi" w:hAnsiTheme="minorHAnsi" w:eastAsiaTheme="minorEastAsia" w:cstheme="minorBidi"/>
                <w:sz w:val="20"/>
                <w:szCs w:val="20"/>
              </w:rPr>
              <w:t xml:space="preserve"> Permitir el estudio avanzado de control electrónico automotriz. </w:t>
            </w:r>
          </w:p>
          <w:p w:rsidR="59BD4447" w:rsidP="3C234025" w:rsidRDefault="59BD4447" w14:paraId="05B42899" w14:textId="0AA521A1">
            <w:pPr>
              <w:jc w:val="both"/>
              <w:rPr>
                <w:rFonts w:asciiTheme="minorHAnsi" w:hAnsiTheme="minorHAnsi" w:eastAsiaTheme="minorEastAsia" w:cstheme="minorBidi"/>
                <w:b/>
                <w:bCs/>
                <w:sz w:val="20"/>
                <w:szCs w:val="20"/>
              </w:rPr>
            </w:pPr>
          </w:p>
          <w:p w:rsidR="59BD4447" w:rsidP="3C234025" w:rsidRDefault="1141884C" w14:paraId="703583BF" w14:textId="5594102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4FF9E227" w14:textId="23C3912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Sistema didáctico para diagnóstico avanzado y programación básica de unidades de control electrónico (tipo AV-ECD o equivalente). ECU con múltiples mapas de calibración reprogramables. Comunicación OBD-II, CAN Bus, LIN Bus y K-Line. Software de diagnóstico con visualización de parámetros PID, lectura/borrado de códigos DTC y actuaciones de componentes. Módulo de calibración de sensores incluido. Permite programación de umbrales de alarma y respuesta de actuadores. Alimentación: 12 VDC.</w:t>
            </w:r>
          </w:p>
        </w:tc>
      </w:tr>
      <w:tr w:rsidR="0BD98F37" w:rsidTr="24C2D730" w14:paraId="74FC689B" w14:textId="77777777">
        <w:trPr>
          <w:trHeight w:val="300"/>
        </w:trPr>
        <w:tc>
          <w:tcPr>
            <w:tcW w:w="615" w:type="dxa"/>
            <w:tcMar/>
          </w:tcPr>
          <w:p w:rsidR="22249235" w:rsidP="0BD98F37" w:rsidRDefault="22249235" w14:paraId="2951F67A" w14:textId="29139877">
            <w:r>
              <w:t>17</w:t>
            </w:r>
          </w:p>
        </w:tc>
        <w:tc>
          <w:tcPr>
            <w:tcW w:w="5541" w:type="dxa"/>
            <w:tcMar/>
          </w:tcPr>
          <w:p w:rsidR="22249235" w:rsidP="0BD98F37" w:rsidRDefault="22249235" w14:paraId="11F990E6" w14:textId="583B00E5">
            <w:r>
              <w:rPr>
                <w:noProof/>
              </w:rPr>
              <w:drawing>
                <wp:inline distT="0" distB="0" distL="0" distR="0" wp14:anchorId="59948199" wp14:editId="69165D96">
                  <wp:extent cx="3042168" cy="2036240"/>
                  <wp:effectExtent l="0" t="0" r="0" b="0"/>
                  <wp:docPr id="2875680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68099" name="Picture 287568099"/>
                          <pic:cNvPicPr/>
                        </pic:nvPicPr>
                        <pic:blipFill>
                          <a:blip r:embed="rId29">
                            <a:extLst>
                              <a:ext uri="{28A0092B-C50C-407E-A947-70E740481C1C}">
                                <a14:useLocalDpi xmlns:a14="http://schemas.microsoft.com/office/drawing/2010/main"/>
                              </a:ext>
                            </a:extLst>
                          </a:blip>
                          <a:stretch>
                            <a:fillRect/>
                          </a:stretch>
                        </pic:blipFill>
                        <pic:spPr>
                          <a:xfrm>
                            <a:off x="0" y="0"/>
                            <a:ext cx="3042168" cy="2036240"/>
                          </a:xfrm>
                          <a:prstGeom prst="rect">
                            <a:avLst/>
                          </a:prstGeom>
                        </pic:spPr>
                      </pic:pic>
                    </a:graphicData>
                  </a:graphic>
                </wp:inline>
              </w:drawing>
            </w:r>
          </w:p>
        </w:tc>
        <w:tc>
          <w:tcPr>
            <w:tcW w:w="3594" w:type="dxa"/>
            <w:tcMar/>
          </w:tcPr>
          <w:p w:rsidR="22249235" w:rsidP="0BD98F37" w:rsidRDefault="22249235" w14:paraId="0EE91BEC" w14:textId="3A5A465A">
            <w:pPr>
              <w:jc w:val="both"/>
              <w:rPr>
                <w:rFonts w:ascii="Calibri" w:hAnsi="Calibri" w:eastAsia="Calibri" w:cs="Calibri"/>
                <w:b/>
                <w:bCs/>
                <w:sz w:val="20"/>
                <w:szCs w:val="20"/>
              </w:rPr>
            </w:pPr>
            <w:r w:rsidRPr="0BD98F37">
              <w:rPr>
                <w:rFonts w:ascii="Calibri" w:hAnsi="Calibri" w:eastAsia="Calibri" w:cs="Calibri"/>
                <w:b/>
                <w:bCs/>
                <w:sz w:val="20"/>
                <w:szCs w:val="20"/>
              </w:rPr>
              <w:t>Necesidad</w:t>
            </w:r>
          </w:p>
          <w:p w:rsidR="22249235" w:rsidP="0BD98F37" w:rsidRDefault="22249235" w14:paraId="42B26F17" w14:textId="6A88585C">
            <w:pPr>
              <w:jc w:val="both"/>
              <w:rPr>
                <w:rFonts w:ascii="Calibri" w:hAnsi="Calibri" w:eastAsia="Calibri" w:cs="Calibri"/>
                <w:sz w:val="20"/>
                <w:szCs w:val="20"/>
              </w:rPr>
            </w:pPr>
            <w:r w:rsidRPr="0BD98F37">
              <w:rPr>
                <w:rFonts w:ascii="Calibri" w:hAnsi="Calibri" w:eastAsia="Calibri" w:cs="Calibri"/>
                <w:b/>
                <w:bCs/>
                <w:sz w:val="20"/>
                <w:szCs w:val="20"/>
              </w:rPr>
              <w:t xml:space="preserve">Panel de Enseñanza de Estaciones de Carga de Vehículos Eléctricos: </w:t>
            </w:r>
            <w:r w:rsidRPr="0BD98F37">
              <w:rPr>
                <w:rFonts w:ascii="Calibri" w:hAnsi="Calibri" w:eastAsia="Calibri" w:cs="Calibri"/>
                <w:sz w:val="20"/>
                <w:szCs w:val="20"/>
              </w:rPr>
              <w:t>Este panel de enseñanza provee a los estudiantes e instructores la oportunidad de demostrar, investigar y localizar fallas en el circuito y en el funcionamiento de los sistemas de carga de los vehículos.</w:t>
            </w:r>
          </w:p>
          <w:p w:rsidR="22249235" w:rsidP="0BD98F37" w:rsidRDefault="22249235" w14:paraId="52AD519D" w14:textId="42E8ACC9">
            <w:pPr>
              <w:jc w:val="both"/>
              <w:rPr>
                <w:rFonts w:ascii="Calibri" w:hAnsi="Calibri" w:eastAsia="Calibri" w:cs="Calibri"/>
                <w:sz w:val="20"/>
                <w:szCs w:val="20"/>
              </w:rPr>
            </w:pPr>
            <w:r w:rsidRPr="0BD98F37">
              <w:rPr>
                <w:rFonts w:ascii="Calibri" w:hAnsi="Calibri" w:eastAsia="Calibri" w:cs="Calibri"/>
                <w:sz w:val="20"/>
                <w:szCs w:val="20"/>
              </w:rPr>
              <w:t xml:space="preserve"> </w:t>
            </w:r>
          </w:p>
          <w:p w:rsidR="22249235" w:rsidP="0BD98F37" w:rsidRDefault="22249235" w14:paraId="0999BA2C" w14:textId="3E400000">
            <w:pPr>
              <w:jc w:val="both"/>
              <w:rPr>
                <w:rFonts w:ascii="Calibri" w:hAnsi="Calibri" w:eastAsia="Calibri" w:cs="Calibri"/>
                <w:sz w:val="20"/>
                <w:szCs w:val="20"/>
              </w:rPr>
            </w:pPr>
            <w:r w:rsidRPr="0BD98F37">
              <w:rPr>
                <w:rFonts w:ascii="Calibri" w:hAnsi="Calibri" w:eastAsia="Calibri" w:cs="Calibri"/>
                <w:b/>
                <w:bCs/>
                <w:sz w:val="20"/>
                <w:szCs w:val="20"/>
              </w:rPr>
              <w:t>Características técnicas de referencia</w:t>
            </w:r>
            <w:r w:rsidRPr="0BD98F37">
              <w:rPr>
                <w:rFonts w:ascii="Calibri" w:hAnsi="Calibri" w:eastAsia="Calibri" w:cs="Calibri"/>
                <w:sz w:val="20"/>
                <w:szCs w:val="20"/>
              </w:rPr>
              <w:t xml:space="preserve"> </w:t>
            </w:r>
          </w:p>
          <w:p w:rsidR="22249235" w:rsidP="0BD98F37" w:rsidRDefault="22249235" w14:paraId="0ABB84D3" w14:textId="6DA3C4A3">
            <w:pPr>
              <w:jc w:val="both"/>
              <w:rPr>
                <w:rFonts w:ascii="Calibri" w:hAnsi="Calibri" w:eastAsia="Calibri" w:cs="Calibri"/>
                <w:sz w:val="20"/>
                <w:szCs w:val="20"/>
              </w:rPr>
            </w:pPr>
            <w:r w:rsidRPr="0BD98F37">
              <w:rPr>
                <w:rFonts w:ascii="Calibri" w:hAnsi="Calibri" w:eastAsia="Calibri" w:cs="Calibri"/>
                <w:sz w:val="20"/>
                <w:szCs w:val="20"/>
              </w:rPr>
              <w:t>Principios de carga como la carga rápida, carga lenta, y carga inteligente son tratados en este nuevo panel de enseñanza.</w:t>
            </w:r>
          </w:p>
        </w:tc>
      </w:tr>
      <w:tr w:rsidR="0BD98F37" w:rsidTr="24C2D730" w14:paraId="431FC840" w14:textId="77777777">
        <w:trPr>
          <w:trHeight w:val="300"/>
        </w:trPr>
        <w:tc>
          <w:tcPr>
            <w:tcW w:w="615" w:type="dxa"/>
            <w:tcMar/>
          </w:tcPr>
          <w:p w:rsidR="22249235" w:rsidP="0BD98F37" w:rsidRDefault="22249235" w14:paraId="165F98B5" w14:textId="7D88897E">
            <w:r>
              <w:t>18</w:t>
            </w:r>
          </w:p>
        </w:tc>
        <w:tc>
          <w:tcPr>
            <w:tcW w:w="5541" w:type="dxa"/>
            <w:tcMar/>
          </w:tcPr>
          <w:p w:rsidR="22249235" w:rsidP="0BD98F37" w:rsidRDefault="22249235" w14:paraId="142708C0" w14:textId="56BA56CA">
            <w:r>
              <w:rPr>
                <w:noProof/>
              </w:rPr>
              <w:drawing>
                <wp:inline distT="0" distB="0" distL="0" distR="0" wp14:anchorId="1BCEAA9C" wp14:editId="17B3CA91">
                  <wp:extent cx="3042168" cy="2042337"/>
                  <wp:effectExtent l="0" t="0" r="0" b="0"/>
                  <wp:docPr id="154044487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444871" name="Picture 1540444871"/>
                          <pic:cNvPicPr/>
                        </pic:nvPicPr>
                        <pic:blipFill>
                          <a:blip r:embed="rId30">
                            <a:extLst>
                              <a:ext uri="{28A0092B-C50C-407E-A947-70E740481C1C}">
                                <a14:useLocalDpi xmlns:a14="http://schemas.microsoft.com/office/drawing/2010/main"/>
                              </a:ext>
                            </a:extLst>
                          </a:blip>
                          <a:stretch>
                            <a:fillRect/>
                          </a:stretch>
                        </pic:blipFill>
                        <pic:spPr>
                          <a:xfrm>
                            <a:off x="0" y="0"/>
                            <a:ext cx="3042168" cy="2042337"/>
                          </a:xfrm>
                          <a:prstGeom prst="rect">
                            <a:avLst/>
                          </a:prstGeom>
                        </pic:spPr>
                      </pic:pic>
                    </a:graphicData>
                  </a:graphic>
                </wp:inline>
              </w:drawing>
            </w:r>
          </w:p>
        </w:tc>
        <w:tc>
          <w:tcPr>
            <w:tcW w:w="3594" w:type="dxa"/>
            <w:tcMar/>
          </w:tcPr>
          <w:p w:rsidR="22249235" w:rsidP="0BD98F37" w:rsidRDefault="22249235" w14:paraId="3D15E46E" w14:textId="352CD6FB">
            <w:pPr>
              <w:jc w:val="both"/>
              <w:rPr>
                <w:rFonts w:ascii="Calibri" w:hAnsi="Calibri" w:eastAsia="Calibri" w:cs="Calibri"/>
                <w:b/>
                <w:bCs/>
                <w:sz w:val="20"/>
                <w:szCs w:val="20"/>
              </w:rPr>
            </w:pPr>
            <w:r w:rsidRPr="0BD98F37">
              <w:rPr>
                <w:rFonts w:ascii="Calibri" w:hAnsi="Calibri" w:eastAsia="Calibri" w:cs="Calibri"/>
                <w:b/>
                <w:bCs/>
                <w:sz w:val="20"/>
                <w:szCs w:val="20"/>
              </w:rPr>
              <w:t>Necesidad</w:t>
            </w:r>
          </w:p>
          <w:p w:rsidR="22249235" w:rsidP="0BD98F37" w:rsidRDefault="22249235" w14:paraId="3066995A" w14:textId="75D10AC7">
            <w:pPr>
              <w:jc w:val="both"/>
              <w:rPr>
                <w:rFonts w:ascii="Calibri" w:hAnsi="Calibri" w:eastAsia="Calibri" w:cs="Calibri"/>
                <w:sz w:val="20"/>
                <w:szCs w:val="20"/>
              </w:rPr>
            </w:pPr>
            <w:r w:rsidRPr="0BD98F37">
              <w:rPr>
                <w:rFonts w:ascii="Calibri" w:hAnsi="Calibri" w:eastAsia="Calibri" w:cs="Calibri"/>
                <w:b/>
                <w:bCs/>
                <w:sz w:val="20"/>
                <w:szCs w:val="20"/>
              </w:rPr>
              <w:t xml:space="preserve">Panel de Enseñanza de Sistemas de Aire Acondicionado: </w:t>
            </w:r>
          </w:p>
          <w:p w:rsidR="22249235" w:rsidP="0BD98F37" w:rsidRDefault="22249235" w14:paraId="1FC8B67B" w14:textId="1D8FCC7D">
            <w:pPr>
              <w:jc w:val="both"/>
              <w:rPr>
                <w:rFonts w:ascii="Calibri" w:hAnsi="Calibri" w:eastAsia="Calibri" w:cs="Calibri"/>
                <w:sz w:val="20"/>
                <w:szCs w:val="20"/>
              </w:rPr>
            </w:pPr>
            <w:r w:rsidRPr="0BD98F37">
              <w:rPr>
                <w:rFonts w:ascii="Calibri" w:hAnsi="Calibri" w:eastAsia="Calibri" w:cs="Calibri"/>
                <w:sz w:val="20"/>
                <w:szCs w:val="20"/>
              </w:rPr>
              <w:t>El Panel de Enseñanza de Sistemas de Aire Acondicionado provee a los estudiantes e instructores la oportunidad de demostrar, investigar, y diagnosticar fallas en una simulación de un sistema de aire acondicionado común de un automóvil.</w:t>
            </w:r>
          </w:p>
          <w:p w:rsidR="0BD98F37" w:rsidP="0BD98F37" w:rsidRDefault="0BD98F37" w14:paraId="6A01FDCB" w14:textId="67F1FC3C">
            <w:pPr>
              <w:jc w:val="both"/>
              <w:rPr>
                <w:rFonts w:ascii="Calibri" w:hAnsi="Calibri" w:eastAsia="Calibri" w:cs="Calibri"/>
                <w:sz w:val="20"/>
                <w:szCs w:val="20"/>
              </w:rPr>
            </w:pPr>
          </w:p>
          <w:p w:rsidR="22249235" w:rsidP="0BD98F37" w:rsidRDefault="22249235" w14:paraId="11316A7B" w14:textId="43F5756F">
            <w:pPr>
              <w:jc w:val="both"/>
              <w:rPr>
                <w:rFonts w:ascii="Calibri" w:hAnsi="Calibri" w:eastAsia="Calibri" w:cs="Calibri"/>
                <w:sz w:val="20"/>
                <w:szCs w:val="20"/>
              </w:rPr>
            </w:pPr>
            <w:r w:rsidRPr="0BD98F37">
              <w:rPr>
                <w:rFonts w:ascii="Calibri" w:hAnsi="Calibri" w:eastAsia="Calibri" w:cs="Calibri"/>
                <w:b/>
                <w:bCs/>
                <w:sz w:val="20"/>
                <w:szCs w:val="20"/>
              </w:rPr>
              <w:t>Características técnicas de referencia</w:t>
            </w:r>
            <w:r w:rsidRPr="0BD98F37">
              <w:rPr>
                <w:rFonts w:ascii="Calibri" w:hAnsi="Calibri" w:eastAsia="Calibri" w:cs="Calibri"/>
                <w:sz w:val="20"/>
                <w:szCs w:val="20"/>
              </w:rPr>
              <w:t xml:space="preserve"> </w:t>
            </w:r>
          </w:p>
          <w:p w:rsidR="22249235" w:rsidP="0BD98F37" w:rsidRDefault="22249235" w14:paraId="44959A15" w14:textId="102F7712">
            <w:pPr>
              <w:jc w:val="both"/>
              <w:rPr>
                <w:rFonts w:ascii="Calibri" w:hAnsi="Calibri" w:eastAsia="Calibri" w:cs="Calibri"/>
                <w:sz w:val="20"/>
                <w:szCs w:val="20"/>
              </w:rPr>
            </w:pPr>
            <w:r w:rsidRPr="0BD98F37">
              <w:rPr>
                <w:rFonts w:ascii="Calibri" w:hAnsi="Calibri" w:eastAsia="Calibri" w:cs="Calibri"/>
                <w:sz w:val="20"/>
                <w:szCs w:val="20"/>
              </w:rPr>
              <w:t>Este panel de enseñanza está diseñado para permitir el acceso a los controles para el sistema de vacío, el sistema eléctrico y la estación de recarga, así como proveer una comprensión de la disposición y configuración del sistema.</w:t>
            </w:r>
          </w:p>
          <w:p w:rsidR="0BD98F37" w:rsidP="0BD98F37" w:rsidRDefault="0BD98F37" w14:paraId="280A7EBA" w14:textId="18D04B5D">
            <w:pPr>
              <w:jc w:val="both"/>
              <w:rPr>
                <w:rFonts w:asciiTheme="minorHAnsi" w:hAnsiTheme="minorHAnsi" w:eastAsiaTheme="minorEastAsia" w:cstheme="minorBidi"/>
                <w:b/>
                <w:bCs/>
                <w:sz w:val="20"/>
                <w:szCs w:val="20"/>
              </w:rPr>
            </w:pPr>
          </w:p>
        </w:tc>
      </w:tr>
      <w:tr w:rsidR="0BD98F37" w:rsidTr="24C2D730" w14:paraId="749F9AED" w14:textId="77777777">
        <w:trPr>
          <w:trHeight w:val="300"/>
        </w:trPr>
        <w:tc>
          <w:tcPr>
            <w:tcW w:w="615" w:type="dxa"/>
            <w:tcMar/>
          </w:tcPr>
          <w:p w:rsidR="1E44A970" w:rsidP="0BD98F37" w:rsidRDefault="1E44A970" w14:paraId="6DFF2C0E" w14:textId="6F08C999">
            <w:r>
              <w:t>19</w:t>
            </w:r>
          </w:p>
        </w:tc>
        <w:tc>
          <w:tcPr>
            <w:tcW w:w="5541" w:type="dxa"/>
            <w:tcMar/>
          </w:tcPr>
          <w:p w:rsidR="1E44A970" w:rsidP="0BD98F37" w:rsidRDefault="1E44A970" w14:paraId="3310BD6C" w14:textId="064C11E2">
            <w:r>
              <w:rPr>
                <w:noProof/>
              </w:rPr>
              <w:drawing>
                <wp:inline distT="0" distB="0" distL="0" distR="0" wp14:anchorId="5AAFBE15" wp14:editId="4BA7F9E0">
                  <wp:extent cx="3011685" cy="2030144"/>
                  <wp:effectExtent l="0" t="0" r="0" b="0"/>
                  <wp:docPr id="2147598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59858" name="Picture 214759858"/>
                          <pic:cNvPicPr/>
                        </pic:nvPicPr>
                        <pic:blipFill>
                          <a:blip r:embed="rId31">
                            <a:extLst>
                              <a:ext uri="{28A0092B-C50C-407E-A947-70E740481C1C}">
                                <a14:useLocalDpi xmlns:a14="http://schemas.microsoft.com/office/drawing/2010/main"/>
                              </a:ext>
                            </a:extLst>
                          </a:blip>
                          <a:stretch>
                            <a:fillRect/>
                          </a:stretch>
                        </pic:blipFill>
                        <pic:spPr>
                          <a:xfrm>
                            <a:off x="0" y="0"/>
                            <a:ext cx="3011685" cy="2030144"/>
                          </a:xfrm>
                          <a:prstGeom prst="rect">
                            <a:avLst/>
                          </a:prstGeom>
                        </pic:spPr>
                      </pic:pic>
                    </a:graphicData>
                  </a:graphic>
                </wp:inline>
              </w:drawing>
            </w:r>
          </w:p>
        </w:tc>
        <w:tc>
          <w:tcPr>
            <w:tcW w:w="3594" w:type="dxa"/>
            <w:tcMar/>
          </w:tcPr>
          <w:p w:rsidR="1E44A970" w:rsidP="0BD98F37" w:rsidRDefault="1E44A970" w14:paraId="7FC17A7C" w14:textId="7B0A58BE">
            <w:pPr>
              <w:jc w:val="both"/>
              <w:rPr>
                <w:rFonts w:ascii="Calibri" w:hAnsi="Calibri" w:eastAsia="Calibri" w:cs="Calibri"/>
                <w:b/>
                <w:bCs/>
                <w:sz w:val="20"/>
                <w:szCs w:val="20"/>
              </w:rPr>
            </w:pPr>
            <w:r w:rsidRPr="0BD98F37">
              <w:rPr>
                <w:rFonts w:ascii="Calibri" w:hAnsi="Calibri" w:eastAsia="Calibri" w:cs="Calibri"/>
                <w:b/>
                <w:bCs/>
                <w:sz w:val="20"/>
                <w:szCs w:val="20"/>
              </w:rPr>
              <w:t>Necesidad</w:t>
            </w:r>
          </w:p>
          <w:p w:rsidR="1E44A970" w:rsidP="0BD98F37" w:rsidRDefault="1E44A970" w14:paraId="2E46BAF8" w14:textId="626FAD7F">
            <w:pPr>
              <w:jc w:val="both"/>
              <w:rPr>
                <w:rFonts w:ascii="Calibri" w:hAnsi="Calibri" w:eastAsia="Calibri" w:cs="Calibri"/>
                <w:sz w:val="20"/>
                <w:szCs w:val="20"/>
              </w:rPr>
            </w:pPr>
            <w:r w:rsidRPr="0BD98F37">
              <w:rPr>
                <w:rFonts w:ascii="Calibri" w:hAnsi="Calibri" w:eastAsia="Calibri" w:cs="Calibri"/>
                <w:b/>
                <w:bCs/>
                <w:sz w:val="20"/>
                <w:szCs w:val="20"/>
              </w:rPr>
              <w:t xml:space="preserve">Panel de Enseñanza de Sistemas de Vehículos Híbridos: </w:t>
            </w:r>
          </w:p>
          <w:p w:rsidR="1E44A970" w:rsidP="0BD98F37" w:rsidRDefault="1E44A970" w14:paraId="70C6F10E" w14:textId="0BA3D575">
            <w:pPr>
              <w:jc w:val="both"/>
              <w:rPr>
                <w:rFonts w:ascii="Calibri" w:hAnsi="Calibri" w:eastAsia="Calibri" w:cs="Calibri"/>
                <w:sz w:val="20"/>
                <w:szCs w:val="20"/>
              </w:rPr>
            </w:pPr>
            <w:r w:rsidRPr="0BD98F37">
              <w:rPr>
                <w:rFonts w:ascii="Calibri" w:hAnsi="Calibri" w:eastAsia="Calibri" w:cs="Calibri"/>
                <w:sz w:val="20"/>
                <w:szCs w:val="20"/>
              </w:rPr>
              <w:t>Este panel de enseñanza provee a los estudiantes e instructores la oportunidad de demostrar, investigar y localizar fallas en una simulación de un sistema eléctrico de un Vehículo Híbrido.</w:t>
            </w:r>
          </w:p>
          <w:p w:rsidR="1E44A970" w:rsidP="0BD98F37" w:rsidRDefault="1E44A970" w14:paraId="7419B306" w14:textId="7D5CD606">
            <w:pPr>
              <w:jc w:val="both"/>
              <w:rPr>
                <w:rFonts w:ascii="Calibri" w:hAnsi="Calibri" w:eastAsia="Calibri" w:cs="Calibri"/>
                <w:sz w:val="20"/>
                <w:szCs w:val="20"/>
              </w:rPr>
            </w:pPr>
            <w:r w:rsidRPr="0BD98F37">
              <w:rPr>
                <w:rFonts w:ascii="Calibri" w:hAnsi="Calibri" w:eastAsia="Calibri" w:cs="Calibri"/>
                <w:sz w:val="20"/>
                <w:szCs w:val="20"/>
              </w:rPr>
              <w:t xml:space="preserve"> </w:t>
            </w:r>
          </w:p>
          <w:p w:rsidR="1E44A970" w:rsidP="0BD98F37" w:rsidRDefault="1E44A970" w14:paraId="12583904" w14:textId="2CDF7B33">
            <w:pPr>
              <w:jc w:val="both"/>
              <w:rPr>
                <w:rFonts w:ascii="Calibri" w:hAnsi="Calibri" w:eastAsia="Calibri" w:cs="Calibri"/>
                <w:sz w:val="20"/>
                <w:szCs w:val="20"/>
              </w:rPr>
            </w:pPr>
            <w:r w:rsidRPr="0BD98F37">
              <w:rPr>
                <w:rFonts w:ascii="Calibri" w:hAnsi="Calibri" w:eastAsia="Calibri" w:cs="Calibri"/>
                <w:b/>
                <w:bCs/>
                <w:sz w:val="20"/>
                <w:szCs w:val="20"/>
              </w:rPr>
              <w:t>Características técnicas de referencia</w:t>
            </w:r>
            <w:r w:rsidRPr="0BD98F37">
              <w:rPr>
                <w:rFonts w:ascii="Calibri" w:hAnsi="Calibri" w:eastAsia="Calibri" w:cs="Calibri"/>
                <w:sz w:val="20"/>
                <w:szCs w:val="20"/>
              </w:rPr>
              <w:t xml:space="preserve"> </w:t>
            </w:r>
          </w:p>
          <w:p w:rsidR="1E44A970" w:rsidP="0BD98F37" w:rsidRDefault="1E44A970" w14:paraId="375DFFC4" w14:textId="53E6A8FD">
            <w:pPr>
              <w:jc w:val="both"/>
              <w:rPr>
                <w:rFonts w:ascii="Calibri" w:hAnsi="Calibri" w:eastAsia="Calibri" w:cs="Calibri"/>
                <w:sz w:val="20"/>
                <w:szCs w:val="20"/>
              </w:rPr>
            </w:pPr>
            <w:r w:rsidRPr="0BD98F37">
              <w:rPr>
                <w:rFonts w:ascii="Calibri" w:hAnsi="Calibri" w:eastAsia="Calibri" w:cs="Calibri"/>
                <w:sz w:val="20"/>
                <w:szCs w:val="20"/>
              </w:rPr>
              <w:t>Este panel está diseñado para permitir el acceso a una simulación del funcionamiento mecánico, así como también proveer una imitación del flujo de energía eléctrica.</w:t>
            </w:r>
          </w:p>
          <w:p w:rsidR="1E44A970" w:rsidP="0BD98F37" w:rsidRDefault="1E44A970" w14:paraId="4A88CC07" w14:textId="3876BB82">
            <w:pPr>
              <w:jc w:val="both"/>
              <w:rPr>
                <w:rFonts w:ascii="Calibri" w:hAnsi="Calibri" w:eastAsia="Calibri" w:cs="Calibri"/>
                <w:b/>
                <w:bCs/>
                <w:sz w:val="20"/>
                <w:szCs w:val="20"/>
              </w:rPr>
            </w:pPr>
            <w:r w:rsidRPr="0BD98F37">
              <w:rPr>
                <w:rFonts w:ascii="Calibri" w:hAnsi="Calibri" w:eastAsia="Calibri" w:cs="Calibri"/>
                <w:b/>
                <w:bCs/>
                <w:sz w:val="20"/>
                <w:szCs w:val="20"/>
              </w:rPr>
              <w:t xml:space="preserve"> </w:t>
            </w:r>
          </w:p>
          <w:p w:rsidR="1E44A970" w:rsidP="0BD98F37" w:rsidRDefault="1E44A970" w14:paraId="3FAD5579" w14:textId="0B6DDDBD">
            <w:pPr>
              <w:jc w:val="both"/>
              <w:rPr>
                <w:rFonts w:ascii="Calibri" w:hAnsi="Calibri" w:eastAsia="Calibri" w:cs="Calibri"/>
                <w:sz w:val="20"/>
                <w:szCs w:val="20"/>
              </w:rPr>
            </w:pPr>
            <w:r w:rsidRPr="0BD98F37">
              <w:rPr>
                <w:rFonts w:ascii="Calibri" w:hAnsi="Calibri" w:eastAsia="Calibri" w:cs="Calibri"/>
                <w:sz w:val="20"/>
                <w:szCs w:val="20"/>
              </w:rPr>
              <w:t>Este panel también incluye puntos de prueba a un nivel seguro de voltaje para permitir la investigación de los circuitos eléctricos.</w:t>
            </w:r>
          </w:p>
        </w:tc>
      </w:tr>
      <w:tr w:rsidR="59BD4447" w:rsidTr="24C2D730" w14:paraId="66BD2013" w14:textId="77777777">
        <w:trPr>
          <w:trHeight w:val="300"/>
        </w:trPr>
        <w:tc>
          <w:tcPr>
            <w:tcW w:w="615" w:type="dxa"/>
            <w:tcMar/>
          </w:tcPr>
          <w:p w:rsidR="1264BADC" w:rsidP="62C29527" w:rsidRDefault="1E44A970" w14:paraId="35A398DD" w14:textId="2B288409">
            <w:r>
              <w:t>20</w:t>
            </w:r>
          </w:p>
        </w:tc>
        <w:tc>
          <w:tcPr>
            <w:tcW w:w="5535" w:type="dxa"/>
            <w:tcMar/>
          </w:tcPr>
          <w:p w:rsidR="59BD4447" w:rsidP="68D41FDE" w:rsidRDefault="59BD4447" w14:paraId="565B1254" w14:textId="088370C9">
            <w:r>
              <w:rPr>
                <w:noProof/>
              </w:rPr>
              <w:drawing>
                <wp:inline distT="0" distB="0" distL="0" distR="0" wp14:anchorId="3F862CAC" wp14:editId="24EE02BD">
                  <wp:extent cx="2952750" cy="1238250"/>
                  <wp:effectExtent l="0" t="0" r="0" b="0"/>
                  <wp:docPr id="101778603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786033" name="Picture 1017786033"/>
                          <pic:cNvPicPr/>
                        </pic:nvPicPr>
                        <pic:blipFill>
                          <a:blip r:embed="rId32">
                            <a:extLst>
                              <a:ext uri="{28A0092B-C50C-407E-A947-70E740481C1C}">
                                <a14:useLocalDpi xmlns:a14="http://schemas.microsoft.com/office/drawing/2010/main"/>
                              </a:ext>
                            </a:extLst>
                          </a:blip>
                          <a:stretch>
                            <a:fillRect/>
                          </a:stretch>
                        </pic:blipFill>
                        <pic:spPr>
                          <a:xfrm>
                            <a:off x="0" y="0"/>
                            <a:ext cx="2952750" cy="1238250"/>
                          </a:xfrm>
                          <a:prstGeom prst="rect">
                            <a:avLst/>
                          </a:prstGeom>
                        </pic:spPr>
                      </pic:pic>
                    </a:graphicData>
                  </a:graphic>
                </wp:inline>
              </w:drawing>
            </w:r>
          </w:p>
        </w:tc>
        <w:tc>
          <w:tcPr>
            <w:tcW w:w="3600" w:type="dxa"/>
            <w:tcMar/>
          </w:tcPr>
          <w:p w:rsidR="59BD4447" w:rsidP="3C234025" w:rsidRDefault="1141884C" w14:paraId="560635BE" w14:textId="634FAFE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C234025" w:rsidRDefault="1141884C" w14:paraId="20218ACA" w14:textId="79AF6AEA">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Entrenador de Automóvil de Hidrógeno.</w:t>
            </w:r>
            <w:r w:rsidRPr="3C234025">
              <w:rPr>
                <w:rFonts w:asciiTheme="minorHAnsi" w:hAnsiTheme="minorHAnsi" w:eastAsiaTheme="minorEastAsia" w:cstheme="minorBidi"/>
                <w:sz w:val="20"/>
                <w:szCs w:val="20"/>
              </w:rPr>
              <w:t xml:space="preserve"> </w:t>
            </w:r>
          </w:p>
          <w:p w:rsidR="59BD4447" w:rsidP="3C234025" w:rsidRDefault="1141884C" w14:paraId="351D3AEB" w14:textId="3536DFE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Permitir el estudio de tecnologías de propulsión basadas en hidrógeno. </w:t>
            </w:r>
          </w:p>
          <w:p w:rsidR="59BD4447" w:rsidP="3C234025" w:rsidRDefault="59BD4447" w14:paraId="776CFAE2" w14:textId="0853CCD7">
            <w:pPr>
              <w:jc w:val="both"/>
              <w:rPr>
                <w:rFonts w:asciiTheme="minorHAnsi" w:hAnsiTheme="minorHAnsi" w:eastAsiaTheme="minorEastAsia" w:cstheme="minorBidi"/>
                <w:b/>
                <w:bCs/>
                <w:sz w:val="20"/>
                <w:szCs w:val="20"/>
              </w:rPr>
            </w:pPr>
          </w:p>
          <w:p w:rsidR="59BD4447" w:rsidP="3C234025" w:rsidRDefault="1141884C" w14:paraId="2A7626EB" w14:textId="72677897">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59BD4447" w14:paraId="1C579593" w14:textId="44934665">
            <w:pPr>
              <w:jc w:val="both"/>
              <w:rPr>
                <w:rFonts w:asciiTheme="minorHAnsi" w:hAnsiTheme="minorHAnsi" w:eastAsiaTheme="minorEastAsia" w:cstheme="minorBidi"/>
                <w:sz w:val="20"/>
                <w:szCs w:val="20"/>
              </w:rPr>
            </w:pPr>
          </w:p>
          <w:p w:rsidR="59BD4447" w:rsidP="3C234025" w:rsidRDefault="1141884C" w14:paraId="53E56B86" w14:textId="4D72ACB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Plataforma didáctica de vehículo de hidrógeno con celda de combustible PEM (Membrana de Intercambio Protónico) a escala de laboratorio. Potencia de celda de combustible: ≥ 50 W. Presión de operación de hidrógeno: ≤ 0.5 bar relativo. Electrolizador PEM incorporado para generación de hidrógeno in situ (producción ≥ 10 mL/min, alimentación ≤ 12 VDC). Monitoreo de: tensión de celda (0-15 V), corriente (0-20 A), temperatura (0-80°C) y flujo de H₂ (0-200 mL/min). Sistema de seguridad con sensor de fugas de hidrógeno (alarma ≤ 1% LEL). Motor eléctrico de tracción acoplado (≥ 50 W) con control de velocidad. Software de monitoreo y registro de variables incluido.</w:t>
            </w:r>
          </w:p>
        </w:tc>
      </w:tr>
      <w:tr w:rsidR="59BD4447" w:rsidTr="24C2D730" w14:paraId="0A00306E" w14:textId="77777777">
        <w:trPr>
          <w:trHeight w:val="300"/>
        </w:trPr>
        <w:tc>
          <w:tcPr>
            <w:tcW w:w="615" w:type="dxa"/>
            <w:tcMar/>
          </w:tcPr>
          <w:p w:rsidR="686AD2E6" w:rsidP="62C29527" w:rsidRDefault="58C9DDD1" w14:paraId="54C63F86" w14:textId="15B0413E">
            <w:pPr>
              <w:jc w:val="center"/>
            </w:pPr>
            <w:r>
              <w:t>2</w:t>
            </w:r>
            <w:r w:rsidR="1E4BBB8A">
              <w:t>1</w:t>
            </w:r>
          </w:p>
        </w:tc>
        <w:tc>
          <w:tcPr>
            <w:tcW w:w="5535" w:type="dxa"/>
            <w:tcMar/>
          </w:tcPr>
          <w:p w:rsidR="59BD4447" w:rsidP="68D41FDE" w:rsidRDefault="59BD4447" w14:paraId="03B67042" w14:textId="5DFE7E23">
            <w:pPr>
              <w:jc w:val="center"/>
            </w:pPr>
            <w:r>
              <w:rPr>
                <w:noProof/>
              </w:rPr>
              <w:drawing>
                <wp:inline distT="0" distB="0" distL="0" distR="0" wp14:anchorId="53949643" wp14:editId="33AED8F0">
                  <wp:extent cx="2333625" cy="2952750"/>
                  <wp:effectExtent l="0" t="0" r="0" b="0"/>
                  <wp:docPr id="3364801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80135" name="Picture 336480135"/>
                          <pic:cNvPicPr/>
                        </pic:nvPicPr>
                        <pic:blipFill>
                          <a:blip r:embed="rId33">
                            <a:extLst>
                              <a:ext uri="{28A0092B-C50C-407E-A947-70E740481C1C}">
                                <a14:useLocalDpi xmlns:a14="http://schemas.microsoft.com/office/drawing/2010/main"/>
                              </a:ext>
                            </a:extLst>
                          </a:blip>
                          <a:stretch>
                            <a:fillRect/>
                          </a:stretch>
                        </pic:blipFill>
                        <pic:spPr>
                          <a:xfrm>
                            <a:off x="0" y="0"/>
                            <a:ext cx="2333625" cy="2952750"/>
                          </a:xfrm>
                          <a:prstGeom prst="rect">
                            <a:avLst/>
                          </a:prstGeom>
                        </pic:spPr>
                      </pic:pic>
                    </a:graphicData>
                  </a:graphic>
                </wp:inline>
              </w:drawing>
            </w:r>
          </w:p>
        </w:tc>
        <w:tc>
          <w:tcPr>
            <w:tcW w:w="3600" w:type="dxa"/>
            <w:tcMar/>
          </w:tcPr>
          <w:p w:rsidR="59BD4447" w:rsidP="7DA4EEAA" w:rsidRDefault="1141884C" w14:paraId="6691CFCC" w14:textId="03846795">
            <w:pPr>
              <w:jc w:val="both"/>
              <w:rPr>
                <w:rFonts w:asciiTheme="minorHAnsi" w:hAnsiTheme="minorHAnsi" w:eastAsiaTheme="minorEastAsia" w:cstheme="minorBidi"/>
                <w:sz w:val="20"/>
                <w:szCs w:val="20"/>
              </w:rPr>
            </w:pPr>
            <w:r w:rsidRPr="7DA4EEAA">
              <w:rPr>
                <w:rFonts w:asciiTheme="minorHAnsi" w:hAnsiTheme="minorHAnsi" w:eastAsiaTheme="minorEastAsia" w:cstheme="minorBidi"/>
                <w:b/>
                <w:bCs/>
                <w:sz w:val="20"/>
                <w:szCs w:val="20"/>
              </w:rPr>
              <w:t>Necesidad</w:t>
            </w:r>
            <w:r w:rsidRPr="7DA4EEAA">
              <w:rPr>
                <w:rFonts w:asciiTheme="minorHAnsi" w:hAnsiTheme="minorHAnsi" w:eastAsiaTheme="minorEastAsia" w:cstheme="minorBidi"/>
                <w:sz w:val="20"/>
                <w:szCs w:val="20"/>
              </w:rPr>
              <w:t xml:space="preserve"> </w:t>
            </w:r>
          </w:p>
          <w:p w:rsidR="59BD4447" w:rsidP="3C234025" w:rsidRDefault="1141884C" w14:paraId="12F03BB5" w14:textId="38914BA5">
            <w:pPr>
              <w:jc w:val="both"/>
              <w:rPr>
                <w:rFonts w:asciiTheme="minorHAnsi" w:hAnsiTheme="minorHAnsi" w:eastAsiaTheme="minorEastAsia" w:cstheme="minorBidi"/>
                <w:sz w:val="20"/>
                <w:szCs w:val="20"/>
              </w:rPr>
            </w:pPr>
            <w:r w:rsidRPr="7DA4EEAA">
              <w:rPr>
                <w:rFonts w:asciiTheme="minorHAnsi" w:hAnsiTheme="minorHAnsi" w:eastAsiaTheme="minorEastAsia" w:cstheme="minorBidi"/>
                <w:b/>
                <w:bCs/>
                <w:sz w:val="20"/>
                <w:szCs w:val="20"/>
              </w:rPr>
              <w:t>Banco de trabajo.</w:t>
            </w:r>
            <w:r w:rsidRPr="7DA4EEAA">
              <w:rPr>
                <w:rFonts w:asciiTheme="minorHAnsi" w:hAnsiTheme="minorHAnsi" w:eastAsiaTheme="minorEastAsia" w:cstheme="minorBidi"/>
                <w:sz w:val="20"/>
                <w:szCs w:val="20"/>
              </w:rPr>
              <w:t xml:space="preserve"> </w:t>
            </w:r>
          </w:p>
          <w:p w:rsidR="59BD4447" w:rsidP="3C234025" w:rsidRDefault="1141884C" w14:paraId="5E617824" w14:textId="17409194">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Proporcionar estaciones físicas para prácticas del laboratorio. </w:t>
            </w:r>
          </w:p>
          <w:p w:rsidR="59BD4447" w:rsidP="3C234025" w:rsidRDefault="59BD4447" w14:paraId="0583B92F" w14:textId="06D0D9BE">
            <w:pPr>
              <w:jc w:val="both"/>
              <w:rPr>
                <w:rFonts w:asciiTheme="minorHAnsi" w:hAnsiTheme="minorHAnsi" w:eastAsiaTheme="minorEastAsia" w:cstheme="minorBidi"/>
                <w:b/>
                <w:bCs/>
                <w:sz w:val="20"/>
                <w:szCs w:val="20"/>
              </w:rPr>
            </w:pPr>
          </w:p>
          <w:p w:rsidR="59BD4447" w:rsidP="3C234025" w:rsidRDefault="1141884C" w14:paraId="2243AD2B" w14:textId="3B5FF4E2">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03851EF2" w14:textId="379F1893">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Mesa metálica de laboratorio con superficie de melamina resistente a solventes y productos químicos. Dimensiones mínimas: 1500 × 750 × 850 mm (largo × ancho × alto). Capacidad de carga: ≥ 200 kg distribuidos uniformemente. Estructura en acero con recubrimiento anticorrosivo en polvo (RAL 7035 o similar). 4 patas con niveladores regulables ±20 mm. Incluye tomas eléctricas integradas: mínimo 2 tomas bifásicas + 4 monofásicas con protección diferencial. Ruedas con freno para desplazamiento (en versión móvil). Travesaños inferiores de refuerzo.</w:t>
            </w:r>
          </w:p>
        </w:tc>
      </w:tr>
      <w:tr w:rsidR="59BD4447" w:rsidTr="24C2D730" w14:paraId="2A26E62A" w14:textId="77777777">
        <w:trPr>
          <w:trHeight w:val="300"/>
        </w:trPr>
        <w:tc>
          <w:tcPr>
            <w:tcW w:w="615" w:type="dxa"/>
            <w:tcMar/>
          </w:tcPr>
          <w:p w:rsidR="697A689E" w:rsidP="62C29527" w:rsidRDefault="5E1A4283" w14:paraId="05C9D5CF" w14:textId="545DDB1C">
            <w:pPr>
              <w:jc w:val="center"/>
            </w:pPr>
            <w:r>
              <w:t>2</w:t>
            </w:r>
            <w:r w:rsidR="3EBF08C1">
              <w:t>2</w:t>
            </w:r>
          </w:p>
        </w:tc>
        <w:tc>
          <w:tcPr>
            <w:tcW w:w="5535" w:type="dxa"/>
            <w:tcMar/>
          </w:tcPr>
          <w:p w:rsidR="59BD4447" w:rsidP="68D41FDE" w:rsidRDefault="59BD4447" w14:paraId="48E81643" w14:textId="6D6357AC">
            <w:pPr>
              <w:jc w:val="center"/>
            </w:pPr>
            <w:r>
              <w:rPr>
                <w:noProof/>
              </w:rPr>
              <w:drawing>
                <wp:inline distT="0" distB="0" distL="0" distR="0" wp14:anchorId="7632D34A" wp14:editId="69A93F2F">
                  <wp:extent cx="2952750" cy="2876550"/>
                  <wp:effectExtent l="0" t="0" r="0" b="0"/>
                  <wp:docPr id="13347575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57599" name="Picture 1334757599"/>
                          <pic:cNvPicPr/>
                        </pic:nvPicPr>
                        <pic:blipFill>
                          <a:blip r:embed="rId34">
                            <a:extLst>
                              <a:ext uri="{28A0092B-C50C-407E-A947-70E740481C1C}">
                                <a14:useLocalDpi xmlns:a14="http://schemas.microsoft.com/office/drawing/2010/main"/>
                              </a:ext>
                            </a:extLst>
                          </a:blip>
                          <a:stretch>
                            <a:fillRect/>
                          </a:stretch>
                        </pic:blipFill>
                        <pic:spPr>
                          <a:xfrm>
                            <a:off x="0" y="0"/>
                            <a:ext cx="2952750" cy="2876550"/>
                          </a:xfrm>
                          <a:prstGeom prst="rect">
                            <a:avLst/>
                          </a:prstGeom>
                        </pic:spPr>
                      </pic:pic>
                    </a:graphicData>
                  </a:graphic>
                </wp:inline>
              </w:drawing>
            </w:r>
          </w:p>
        </w:tc>
        <w:tc>
          <w:tcPr>
            <w:tcW w:w="3600" w:type="dxa"/>
            <w:tcMar/>
          </w:tcPr>
          <w:p w:rsidR="59BD4447" w:rsidP="7DA4EEAA" w:rsidRDefault="1141884C" w14:paraId="73F26286" w14:textId="6A6C1843">
            <w:pPr>
              <w:jc w:val="both"/>
              <w:rPr>
                <w:rFonts w:asciiTheme="minorHAnsi" w:hAnsiTheme="minorHAnsi" w:eastAsiaTheme="minorEastAsia" w:cstheme="minorBidi"/>
                <w:sz w:val="20"/>
                <w:szCs w:val="20"/>
              </w:rPr>
            </w:pPr>
            <w:r w:rsidRPr="7DA4EEAA">
              <w:rPr>
                <w:rFonts w:asciiTheme="minorHAnsi" w:hAnsiTheme="minorHAnsi" w:eastAsiaTheme="minorEastAsia" w:cstheme="minorBidi"/>
                <w:b/>
                <w:bCs/>
                <w:sz w:val="20"/>
                <w:szCs w:val="20"/>
              </w:rPr>
              <w:t>Necesidad</w:t>
            </w:r>
            <w:r w:rsidRPr="7DA4EEAA">
              <w:rPr>
                <w:rFonts w:asciiTheme="minorHAnsi" w:hAnsiTheme="minorHAnsi" w:eastAsiaTheme="minorEastAsia" w:cstheme="minorBidi"/>
                <w:sz w:val="20"/>
                <w:szCs w:val="20"/>
              </w:rPr>
              <w:t xml:space="preserve"> </w:t>
            </w:r>
          </w:p>
          <w:p w:rsidR="59BD4447" w:rsidP="3C234025" w:rsidRDefault="1141884C" w14:paraId="7FA66C83" w14:textId="702E1926">
            <w:pPr>
              <w:jc w:val="both"/>
              <w:rPr>
                <w:rFonts w:asciiTheme="minorHAnsi" w:hAnsiTheme="minorHAnsi" w:eastAsiaTheme="minorEastAsia" w:cstheme="minorBidi"/>
                <w:sz w:val="20"/>
                <w:szCs w:val="20"/>
              </w:rPr>
            </w:pPr>
            <w:r w:rsidRPr="7DA4EEAA">
              <w:rPr>
                <w:rFonts w:asciiTheme="minorHAnsi" w:hAnsiTheme="minorHAnsi" w:eastAsiaTheme="minorEastAsia" w:cstheme="minorBidi"/>
                <w:b/>
                <w:bCs/>
                <w:sz w:val="20"/>
                <w:szCs w:val="20"/>
              </w:rPr>
              <w:t>Armario.</w:t>
            </w:r>
            <w:r w:rsidRPr="7DA4EEAA">
              <w:rPr>
                <w:rFonts w:asciiTheme="minorHAnsi" w:hAnsiTheme="minorHAnsi" w:eastAsiaTheme="minorEastAsia" w:cstheme="minorBidi"/>
                <w:sz w:val="20"/>
                <w:szCs w:val="20"/>
              </w:rPr>
              <w:t xml:space="preserve"> </w:t>
            </w:r>
          </w:p>
          <w:p w:rsidR="59BD4447" w:rsidP="3C234025" w:rsidRDefault="1141884C" w14:paraId="47792D01" w14:textId="4869A6AA">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Permitir almacenamiento seguro de equipos y herramientas del laboratorio. </w:t>
            </w:r>
          </w:p>
          <w:p w:rsidR="59BD4447" w:rsidP="3C234025" w:rsidRDefault="59BD4447" w14:paraId="2B239050" w14:textId="6BF63041">
            <w:pPr>
              <w:jc w:val="both"/>
              <w:rPr>
                <w:rFonts w:asciiTheme="minorHAnsi" w:hAnsiTheme="minorHAnsi" w:eastAsiaTheme="minorEastAsia" w:cstheme="minorBidi"/>
                <w:b/>
                <w:bCs/>
                <w:sz w:val="20"/>
                <w:szCs w:val="20"/>
              </w:rPr>
            </w:pPr>
          </w:p>
          <w:p w:rsidR="59BD4447" w:rsidP="3C234025" w:rsidRDefault="1141884C" w14:paraId="565207A0" w14:textId="63CF7B87">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106178E0" w14:textId="320155A2">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Armario metálico de acero con cierre bajo llave (2 llaves incluidas). Dimensiones mínimas: 1800 × 900 × 450 mm (alto × ancho × fondo). Mínimo 3 estantes interiores regulables en altura (rango de paso 32 mm). Acabado en pintura epóxica al horno, RAL 7035 o similar, resistente a impactos y solventes. Carga máxima por estante: ≥ 50 kg. Estructura de chapa de acero calibre 18 (≥ 1.2 mm de espesor). Puertas con bisagras ocultas y cierre con llave de seguridad.</w:t>
            </w:r>
          </w:p>
        </w:tc>
      </w:tr>
      <w:tr w:rsidR="59BD4447" w:rsidTr="24C2D730" w14:paraId="217ECEFF" w14:textId="77777777">
        <w:trPr>
          <w:trHeight w:val="300"/>
        </w:trPr>
        <w:tc>
          <w:tcPr>
            <w:tcW w:w="615" w:type="dxa"/>
            <w:tcMar/>
          </w:tcPr>
          <w:p w:rsidR="2A04EDDC" w:rsidP="62C29527" w:rsidRDefault="1262A0E2" w14:paraId="299FCC47" w14:textId="7863877A">
            <w:r>
              <w:t>2</w:t>
            </w:r>
            <w:r w:rsidR="4CD76B77">
              <w:t>3</w:t>
            </w:r>
          </w:p>
        </w:tc>
        <w:tc>
          <w:tcPr>
            <w:tcW w:w="5535" w:type="dxa"/>
            <w:tcMar/>
          </w:tcPr>
          <w:p w:rsidR="59BD4447" w:rsidP="68D41FDE" w:rsidRDefault="59BD4447" w14:paraId="73064DD4" w14:textId="3E142B4D">
            <w:r>
              <w:rPr>
                <w:noProof/>
              </w:rPr>
              <w:drawing>
                <wp:inline distT="0" distB="0" distL="0" distR="0" wp14:anchorId="3A503CB4" wp14:editId="5277B3D1">
                  <wp:extent cx="2952750" cy="1000125"/>
                  <wp:effectExtent l="0" t="0" r="0" b="0"/>
                  <wp:docPr id="10186044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604496" name="Picture 1018604496"/>
                          <pic:cNvPicPr/>
                        </pic:nvPicPr>
                        <pic:blipFill>
                          <a:blip r:embed="rId35">
                            <a:extLst>
                              <a:ext uri="{28A0092B-C50C-407E-A947-70E740481C1C}">
                                <a14:useLocalDpi xmlns:a14="http://schemas.microsoft.com/office/drawing/2010/main"/>
                              </a:ext>
                            </a:extLst>
                          </a:blip>
                          <a:stretch>
                            <a:fillRect/>
                          </a:stretch>
                        </pic:blipFill>
                        <pic:spPr>
                          <a:xfrm>
                            <a:off x="0" y="0"/>
                            <a:ext cx="2952750" cy="1000125"/>
                          </a:xfrm>
                          <a:prstGeom prst="rect">
                            <a:avLst/>
                          </a:prstGeom>
                        </pic:spPr>
                      </pic:pic>
                    </a:graphicData>
                  </a:graphic>
                </wp:inline>
              </w:drawing>
            </w:r>
          </w:p>
        </w:tc>
        <w:tc>
          <w:tcPr>
            <w:tcW w:w="3600" w:type="dxa"/>
            <w:tcMar/>
          </w:tcPr>
          <w:p w:rsidR="59BD4447" w:rsidP="3C234025" w:rsidRDefault="1141884C" w14:paraId="71EA5032" w14:textId="51671442">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C234025" w:rsidRDefault="1141884C" w14:paraId="6D474EDC" w14:textId="199A36A9">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Kit de herramientas de trabajo.</w:t>
            </w:r>
            <w:r w:rsidRPr="3C234025">
              <w:rPr>
                <w:rFonts w:asciiTheme="minorHAnsi" w:hAnsiTheme="minorHAnsi" w:eastAsiaTheme="minorEastAsia" w:cstheme="minorBidi"/>
                <w:sz w:val="20"/>
                <w:szCs w:val="20"/>
              </w:rPr>
              <w:t xml:space="preserve"> </w:t>
            </w:r>
          </w:p>
          <w:p w:rsidR="59BD4447" w:rsidP="3C234025" w:rsidRDefault="1141884C" w14:paraId="06881E57" w14:textId="406FC024">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Permitir el montaje y mantenimiento de equipos automotrices. </w:t>
            </w:r>
          </w:p>
          <w:p w:rsidR="59BD4447" w:rsidP="3C234025" w:rsidRDefault="59BD4447" w14:paraId="77F76201" w14:textId="17B207D3">
            <w:pPr>
              <w:jc w:val="both"/>
              <w:rPr>
                <w:rFonts w:asciiTheme="minorHAnsi" w:hAnsiTheme="minorHAnsi" w:eastAsiaTheme="minorEastAsia" w:cstheme="minorBidi"/>
                <w:b/>
                <w:bCs/>
                <w:sz w:val="20"/>
                <w:szCs w:val="20"/>
              </w:rPr>
            </w:pPr>
          </w:p>
          <w:p w:rsidR="59BD4447" w:rsidP="3C234025" w:rsidRDefault="1141884C" w14:paraId="22F6C1A7" w14:textId="221A07AA">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73C09C22" w14:textId="6DBBA267">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Kit de herramientas mecánicas y eléctricas automotrices para prácticas de laboratorio. Incluye: juego de destornilladores dieléctricos planos y Phillips (6 piezas, longitud 100-200 mm), pinza de punta, de corte lateral y universal (3 piezas, longitud 160-200 mm), llaves combinadas de boca y estrella (juego 8-19 mm, 8 piezas), llave de torque 1/4" (5-25 Nm), pelacables automático para conductores 0.2-6 mm², crimpadora para terminales de automoción (tipos AMP, Faston), extractor e insertador de fusibles ATO/mini, probador de circuitos automotriz 6-24 VDC. Caja organizadora con compartimentos etiquetados.</w:t>
            </w:r>
          </w:p>
        </w:tc>
      </w:tr>
      <w:tr w:rsidR="59BD4447" w:rsidTr="24C2D730" w14:paraId="2AA87598" w14:textId="77777777">
        <w:trPr>
          <w:trHeight w:val="300"/>
        </w:trPr>
        <w:tc>
          <w:tcPr>
            <w:tcW w:w="615" w:type="dxa"/>
            <w:tcMar/>
          </w:tcPr>
          <w:p w:rsidR="3EBD4BE8" w:rsidP="62C29527" w:rsidRDefault="6E4D8D1D" w14:paraId="5644AD74" w14:textId="6623F166">
            <w:r>
              <w:t>2</w:t>
            </w:r>
            <w:r w:rsidR="598C9AFA">
              <w:t>4</w:t>
            </w:r>
          </w:p>
        </w:tc>
        <w:tc>
          <w:tcPr>
            <w:tcW w:w="5535" w:type="dxa"/>
            <w:tcMar/>
          </w:tcPr>
          <w:p w:rsidR="59BD4447" w:rsidP="68D41FDE" w:rsidRDefault="59BD4447" w14:paraId="185A886E" w14:textId="54B99270">
            <w:r>
              <w:rPr>
                <w:noProof/>
              </w:rPr>
              <w:drawing>
                <wp:inline distT="0" distB="0" distL="0" distR="0" wp14:anchorId="66309330" wp14:editId="045DAE3F">
                  <wp:extent cx="2915057" cy="2019582"/>
                  <wp:effectExtent l="0" t="0" r="0" b="0"/>
                  <wp:docPr id="20416376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637638" name="Picture 2041637638"/>
                          <pic:cNvPicPr/>
                        </pic:nvPicPr>
                        <pic:blipFill>
                          <a:blip r:embed="rId36">
                            <a:extLst>
                              <a:ext uri="{28A0092B-C50C-407E-A947-70E740481C1C}">
                                <a14:useLocalDpi xmlns:a14="http://schemas.microsoft.com/office/drawing/2010/main"/>
                              </a:ext>
                            </a:extLst>
                          </a:blip>
                          <a:stretch>
                            <a:fillRect/>
                          </a:stretch>
                        </pic:blipFill>
                        <pic:spPr>
                          <a:xfrm>
                            <a:off x="0" y="0"/>
                            <a:ext cx="2915057" cy="2019582"/>
                          </a:xfrm>
                          <a:prstGeom prst="rect">
                            <a:avLst/>
                          </a:prstGeom>
                        </pic:spPr>
                      </pic:pic>
                    </a:graphicData>
                  </a:graphic>
                </wp:inline>
              </w:drawing>
            </w:r>
          </w:p>
        </w:tc>
        <w:tc>
          <w:tcPr>
            <w:tcW w:w="3600" w:type="dxa"/>
            <w:tcMar/>
          </w:tcPr>
          <w:p w:rsidR="59BD4447" w:rsidP="3C234025" w:rsidRDefault="1141884C" w14:paraId="3D0BF446" w14:textId="04FF7E92">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C234025" w:rsidRDefault="1141884C" w14:paraId="5F7DA456" w14:textId="2E99EAC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Scanner Automotriz.</w:t>
            </w:r>
            <w:r w:rsidRPr="3C234025">
              <w:rPr>
                <w:rFonts w:asciiTheme="minorHAnsi" w:hAnsiTheme="minorHAnsi" w:eastAsiaTheme="minorEastAsia" w:cstheme="minorBidi"/>
                <w:sz w:val="20"/>
                <w:szCs w:val="20"/>
              </w:rPr>
              <w:t xml:space="preserve"> </w:t>
            </w:r>
          </w:p>
          <w:p w:rsidR="59BD4447" w:rsidP="3C234025" w:rsidRDefault="1141884C" w14:paraId="20AD2436" w14:textId="12CC2471">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Permitir el diagnóstico electrónico de sistemas de vehículos. </w:t>
            </w:r>
          </w:p>
          <w:p w:rsidR="59BD4447" w:rsidP="3C234025" w:rsidRDefault="59BD4447" w14:paraId="326FFE07" w14:textId="676A470C">
            <w:pPr>
              <w:jc w:val="both"/>
              <w:rPr>
                <w:rFonts w:asciiTheme="minorHAnsi" w:hAnsiTheme="minorHAnsi" w:eastAsiaTheme="minorEastAsia" w:cstheme="minorBidi"/>
                <w:b/>
                <w:bCs/>
                <w:sz w:val="20"/>
                <w:szCs w:val="20"/>
              </w:rPr>
            </w:pPr>
          </w:p>
          <w:p w:rsidR="59BD4447" w:rsidP="3C234025" w:rsidRDefault="1141884C" w14:paraId="2E7510D7" w14:textId="21F44A24">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2AF27987" w14:textId="165F9637">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Escáner automotriz multimarca para diagnóstico electrónico. Protocolos OBD-II compatibles: CAN (ISO 15765), KWP2000 (ISO 14230), ISO 9141-2, SAE J1850 VPW y SAE J1850 PWM. Pantalla a color ≥ 3.5 pulgadas con interfaz gráfica intuitiva. Funciones mínimas: lectura y borrado de códigos de falla (DTC) de motor, transmisión, ABS y airbag; visualización de datos PID en tiempo real (≥ 20 parámetros); actuaciones y pruebas de componentes; reseteo de servicio y mantenimiento. Actualizable vía USB o WiFi. Batería recargable interna (≥ 3000 mAh) o alimentación por puerto OBD. Cobertura multimarca: europeo, americano y asiático.</w:t>
            </w:r>
          </w:p>
        </w:tc>
      </w:tr>
      <w:tr w:rsidR="59BD4447" w:rsidTr="24C2D730" w14:paraId="4773087D" w14:textId="77777777">
        <w:trPr>
          <w:trHeight w:val="300"/>
        </w:trPr>
        <w:tc>
          <w:tcPr>
            <w:tcW w:w="615" w:type="dxa"/>
            <w:tcMar/>
          </w:tcPr>
          <w:p w:rsidR="4BB45602" w:rsidP="62C29527" w:rsidRDefault="52410F2C" w14:paraId="2D3E8969" w14:textId="70F9652A">
            <w:pPr>
              <w:jc w:val="center"/>
            </w:pPr>
            <w:r>
              <w:t>2</w:t>
            </w:r>
            <w:r w:rsidR="7B90BC36">
              <w:t>5</w:t>
            </w:r>
          </w:p>
        </w:tc>
        <w:tc>
          <w:tcPr>
            <w:tcW w:w="5535" w:type="dxa"/>
            <w:tcMar/>
          </w:tcPr>
          <w:p w:rsidR="59BD4447" w:rsidP="68D41FDE" w:rsidRDefault="59BD4447" w14:paraId="21F3A82F" w14:textId="0A77CC2F">
            <w:pPr>
              <w:jc w:val="center"/>
            </w:pPr>
            <w:r>
              <w:rPr>
                <w:noProof/>
              </w:rPr>
              <w:drawing>
                <wp:inline distT="0" distB="0" distL="0" distR="0" wp14:anchorId="60C5AD93" wp14:editId="2EBA9284">
                  <wp:extent cx="2381582" cy="1257475"/>
                  <wp:effectExtent l="0" t="0" r="0" b="0"/>
                  <wp:docPr id="1289160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6005" name="Picture 128916005"/>
                          <pic:cNvPicPr/>
                        </pic:nvPicPr>
                        <pic:blipFill>
                          <a:blip r:embed="rId37">
                            <a:extLst>
                              <a:ext uri="{28A0092B-C50C-407E-A947-70E740481C1C}">
                                <a14:useLocalDpi xmlns:a14="http://schemas.microsoft.com/office/drawing/2010/main"/>
                              </a:ext>
                            </a:extLst>
                          </a:blip>
                          <a:stretch>
                            <a:fillRect/>
                          </a:stretch>
                        </pic:blipFill>
                        <pic:spPr>
                          <a:xfrm>
                            <a:off x="0" y="0"/>
                            <a:ext cx="2381582" cy="1257475"/>
                          </a:xfrm>
                          <a:prstGeom prst="rect">
                            <a:avLst/>
                          </a:prstGeom>
                        </pic:spPr>
                      </pic:pic>
                    </a:graphicData>
                  </a:graphic>
                </wp:inline>
              </w:drawing>
            </w:r>
          </w:p>
        </w:tc>
        <w:tc>
          <w:tcPr>
            <w:tcW w:w="3600" w:type="dxa"/>
            <w:tcMar/>
          </w:tcPr>
          <w:p w:rsidR="59BD4447" w:rsidP="32483907" w:rsidRDefault="37920252" w14:paraId="6C85A2E8" w14:textId="22FCCC47">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Necesidad</w:t>
            </w:r>
            <w:r w:rsidRPr="32483907">
              <w:rPr>
                <w:rFonts w:asciiTheme="minorHAnsi" w:hAnsiTheme="minorHAnsi" w:eastAsiaTheme="minorEastAsia" w:cstheme="minorBidi"/>
                <w:sz w:val="20"/>
                <w:szCs w:val="20"/>
              </w:rPr>
              <w:t xml:space="preserve"> </w:t>
            </w:r>
          </w:p>
          <w:p w:rsidR="59BD4447" w:rsidP="3C234025" w:rsidRDefault="37920252" w14:paraId="0C2DDCF9" w14:textId="0F4CD901">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Equipo de medición.</w:t>
            </w:r>
            <w:r w:rsidRPr="32483907">
              <w:rPr>
                <w:rFonts w:asciiTheme="minorHAnsi" w:hAnsiTheme="minorHAnsi" w:eastAsiaTheme="minorEastAsia" w:cstheme="minorBidi"/>
                <w:sz w:val="20"/>
                <w:szCs w:val="20"/>
              </w:rPr>
              <w:t xml:space="preserve"> </w:t>
            </w:r>
          </w:p>
          <w:p w:rsidR="59BD4447" w:rsidP="3C234025" w:rsidRDefault="1141884C" w14:paraId="175919FE" w14:textId="614806D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Permitir diagnóstico eléctrico y medición de variables.</w:t>
            </w:r>
          </w:p>
          <w:p w:rsidR="59BD4447" w:rsidP="3C234025" w:rsidRDefault="59BD4447" w14:paraId="478D13B9" w14:textId="0DB6A60D">
            <w:pPr>
              <w:jc w:val="both"/>
              <w:rPr>
                <w:rFonts w:asciiTheme="minorHAnsi" w:hAnsiTheme="minorHAnsi" w:eastAsiaTheme="minorEastAsia" w:cstheme="minorBidi"/>
                <w:sz w:val="20"/>
                <w:szCs w:val="20"/>
              </w:rPr>
            </w:pPr>
          </w:p>
          <w:p w:rsidR="59BD4447" w:rsidP="3C234025" w:rsidRDefault="1141884C" w14:paraId="03C7BAE2" w14:textId="1767D02A">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4F4DFC67" w14:textId="060075B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Equipos de medición para laboratorio eólico. Multímetro TRMS: rango VDC 60 mV-1000 V, VAC hasta 750 V, corriente DC/AC hasta 10 A, resistencia hasta 220 MΩ, frecuencia hasta 10 MHz. Pinza amperimétrica AC/DC: corriente AC hasta 600 A, tensión DC/AC hasta 600 V. Osciloscopio digital: ancho de banda ≥ 100 MHz, 2 canales, velocidad de muestreo ≥ 1 GSa/s, pantalla LCD, medición de Vpp, Vrms, frecuencia y duty cycle. Cámara termográfica infrarroja: rango -20°C a 400°C, resolución ≥ 120×90 píxeles, sensibilidad térmica (NETD) ≤ 150 mK, pantalla LCD integrada.</w:t>
            </w:r>
          </w:p>
        </w:tc>
      </w:tr>
      <w:tr w:rsidR="59BD4447" w:rsidTr="24C2D730" w14:paraId="0EF21E1C" w14:textId="77777777">
        <w:trPr>
          <w:trHeight w:val="300"/>
        </w:trPr>
        <w:tc>
          <w:tcPr>
            <w:tcW w:w="615" w:type="dxa"/>
            <w:tcMar/>
          </w:tcPr>
          <w:p w:rsidR="360C7DB6" w:rsidRDefault="57A6BF9E" w14:paraId="38B43264" w14:textId="028D85DA">
            <w:r>
              <w:t>2</w:t>
            </w:r>
            <w:r w:rsidR="6E9C41E8">
              <w:t>6</w:t>
            </w:r>
          </w:p>
        </w:tc>
        <w:tc>
          <w:tcPr>
            <w:tcW w:w="5535" w:type="dxa"/>
            <w:tcMar/>
          </w:tcPr>
          <w:p w:rsidR="02C64820" w:rsidRDefault="02C64820" w14:paraId="43B7843F" w14:textId="2F1304E3">
            <w:r>
              <w:rPr>
                <w:noProof/>
              </w:rPr>
              <w:drawing>
                <wp:inline distT="0" distB="0" distL="0" distR="0" wp14:anchorId="1A77394A" wp14:editId="1E657661">
                  <wp:extent cx="2520000" cy="1939550"/>
                  <wp:effectExtent l="0" t="0" r="0" b="0"/>
                  <wp:docPr id="59455436" name="drawing" descr="Laptop PNG Transparent Images | PNG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514616" name="Picture 1740514616"/>
                          <pic:cNvPicPr/>
                        </pic:nvPicPr>
                        <pic:blipFill>
                          <a:blip r:embed="rId38">
                            <a:extLst>
                              <a:ext uri="{28A0092B-C50C-407E-A947-70E740481C1C}">
                                <a14:useLocalDpi xmlns:a14="http://schemas.microsoft.com/office/drawing/2010/main"/>
                              </a:ext>
                            </a:extLst>
                          </a:blip>
                          <a:stretch>
                            <a:fillRect/>
                          </a:stretch>
                        </pic:blipFill>
                        <pic:spPr>
                          <a:xfrm>
                            <a:off x="0" y="0"/>
                            <a:ext cx="2520000" cy="1939550"/>
                          </a:xfrm>
                          <a:prstGeom prst="rect">
                            <a:avLst/>
                          </a:prstGeom>
                        </pic:spPr>
                      </pic:pic>
                    </a:graphicData>
                  </a:graphic>
                </wp:inline>
              </w:drawing>
            </w:r>
          </w:p>
        </w:tc>
        <w:tc>
          <w:tcPr>
            <w:tcW w:w="3600" w:type="dxa"/>
            <w:tcMar/>
          </w:tcPr>
          <w:p w:rsidR="02C64820" w:rsidP="02C64820" w:rsidRDefault="02C64820" w14:paraId="0B7361E3" w14:textId="03DFF247">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Necesidad</w:t>
            </w:r>
            <w:r w:rsidRPr="02C64820">
              <w:rPr>
                <w:rFonts w:asciiTheme="minorHAnsi" w:hAnsiTheme="minorHAnsi" w:eastAsiaTheme="minorEastAsia" w:cstheme="minorBidi"/>
                <w:sz w:val="20"/>
                <w:szCs w:val="20"/>
              </w:rPr>
              <w:t xml:space="preserve"> </w:t>
            </w:r>
            <w:r>
              <w:br/>
            </w:r>
            <w:r w:rsidRPr="02C64820">
              <w:rPr>
                <w:rFonts w:asciiTheme="minorHAnsi" w:hAnsiTheme="minorHAnsi" w:eastAsiaTheme="minorEastAsia" w:cstheme="minorBidi"/>
                <w:b/>
                <w:bCs/>
                <w:sz w:val="20"/>
                <w:szCs w:val="20"/>
              </w:rPr>
              <w:t>Computador portátil.</w:t>
            </w:r>
            <w:r w:rsidRPr="02C64820">
              <w:rPr>
                <w:rFonts w:asciiTheme="minorHAnsi" w:hAnsiTheme="minorHAnsi" w:eastAsiaTheme="minorEastAsia" w:cstheme="minorBidi"/>
                <w:sz w:val="20"/>
                <w:szCs w:val="20"/>
              </w:rPr>
              <w:t xml:space="preserve"> Permitir control y monitoreo de sistemas didácticos. </w:t>
            </w:r>
            <w:r>
              <w:br/>
            </w:r>
            <w:r>
              <w:br/>
            </w:r>
            <w:r w:rsidRPr="02C64820">
              <w:rPr>
                <w:rFonts w:asciiTheme="minorHAnsi" w:hAnsiTheme="minorHAnsi" w:eastAsiaTheme="minorEastAsia" w:cstheme="minorBidi"/>
                <w:b/>
                <w:bCs/>
                <w:sz w:val="20"/>
                <w:szCs w:val="20"/>
              </w:rPr>
              <w:t>Características técnicas de referencia</w:t>
            </w:r>
            <w:r w:rsidRPr="02C64820">
              <w:rPr>
                <w:rFonts w:asciiTheme="minorHAnsi" w:hAnsiTheme="minorHAnsi" w:eastAsiaTheme="minorEastAsia" w:cstheme="minorBidi"/>
                <w:sz w:val="20"/>
                <w:szCs w:val="20"/>
              </w:rPr>
              <w:t xml:space="preserve"> </w:t>
            </w:r>
            <w:r>
              <w:br/>
            </w:r>
            <w:r w:rsidRPr="02C64820">
              <w:rPr>
                <w:rFonts w:asciiTheme="minorHAnsi" w:hAnsiTheme="minorHAnsi" w:eastAsiaTheme="minorEastAsia" w:cstheme="minorBidi"/>
                <w:sz w:val="20"/>
                <w:szCs w:val="20"/>
              </w:rPr>
              <w:t>Computador portátil para control y monitoreo del laboratorio. Procesador equivalente Intel Core i5 de 11a generación o superior (≥ 2.4 GHz). Memoria RAM: ≥ 8 GB DDR4. Almacenamiento SSD: ≥ 256 GB. Pantalla: ≥ 14 pulgadas, resolución Full HD (1920×1080). Sistema operativo: Windows 10/11 Pro. Puertos: USB 3.0 ≥ 3 unidades, USB-C/Thunderbolt, HDMI. Tarjeta de red WiFi 802.11ac y Ethernet Gigabit. Compatible con software SCADA y LabVIEW o equivalentes. Batería: autonomía ≥ 6 horas.</w:t>
            </w:r>
          </w:p>
        </w:tc>
      </w:tr>
    </w:tbl>
    <w:p w:rsidR="59BD4447" w:rsidP="59BD4447" w:rsidRDefault="59BD4447" w14:paraId="55C5A299" w14:textId="01DAF148">
      <w:pPr>
        <w:spacing w:line="259" w:lineRule="auto"/>
        <w:jc w:val="both"/>
        <w:rPr>
          <w:rFonts w:asciiTheme="minorHAnsi" w:hAnsiTheme="minorHAnsi" w:eastAsiaTheme="minorEastAsia" w:cstheme="minorBidi"/>
          <w:b/>
          <w:bCs/>
          <w:sz w:val="20"/>
          <w:szCs w:val="20"/>
        </w:rPr>
      </w:pPr>
    </w:p>
    <w:p w:rsidRPr="00101989" w:rsidR="1B7859B1" w:rsidP="24C2D730" w:rsidRDefault="176B592F" w14:paraId="0266CEDF" w14:textId="0621B36B">
      <w:pPr>
        <w:jc w:val="both"/>
        <w:rPr>
          <w:rFonts w:ascii="Calibri" w:hAnsi="Calibri" w:eastAsia="游明朝" w:cs="Arial" w:asciiTheme="minorAscii" w:hAnsiTheme="minorAscii" w:eastAsiaTheme="minorEastAsia" w:cstheme="minorBidi"/>
          <w:sz w:val="20"/>
          <w:szCs w:val="20"/>
        </w:rPr>
      </w:pPr>
      <w:r w:rsidRPr="24C2D730" w:rsidR="1B5ED7E5">
        <w:rPr>
          <w:rFonts w:ascii="Calibri" w:hAnsi="Calibri" w:eastAsia="游明朝" w:cs="Arial" w:asciiTheme="minorAscii" w:hAnsiTheme="minorAscii" w:eastAsiaTheme="minorEastAsia" w:cstheme="minorBidi"/>
          <w:b w:val="1"/>
          <w:bCs w:val="1"/>
          <w:sz w:val="20"/>
          <w:szCs w:val="20"/>
        </w:rPr>
        <w:t xml:space="preserve">Nota: </w:t>
      </w:r>
      <w:r w:rsidRPr="24C2D730" w:rsidR="5F90283F">
        <w:rPr>
          <w:rFonts w:ascii="Calibri" w:hAnsi="Calibri" w:eastAsia="游明朝" w:cs="Arial" w:asciiTheme="minorAscii" w:hAnsiTheme="minorAscii" w:eastAsiaTheme="minorEastAsia" w:cstheme="minorBidi"/>
          <w:sz w:val="20"/>
          <w:szCs w:val="20"/>
        </w:rPr>
        <w:t>Las especificaciones técnicas establecidas en esta tabla constituyen requisitos mínimos.</w:t>
      </w:r>
      <w:r w:rsidRPr="24C2D730" w:rsidR="3551CDB1">
        <w:rPr>
          <w:rFonts w:ascii="Calibri" w:hAnsi="Calibri" w:eastAsia="游明朝" w:cs="Arial" w:asciiTheme="minorAscii" w:hAnsiTheme="minorAscii" w:eastAsiaTheme="minorEastAsia" w:cstheme="minorBidi"/>
          <w:sz w:val="20"/>
          <w:szCs w:val="20"/>
        </w:rPr>
        <w:t xml:space="preserve"> </w:t>
      </w:r>
      <w:r w:rsidRPr="24C2D730" w:rsidR="5F90283F">
        <w:rPr>
          <w:rFonts w:ascii="Calibri" w:hAnsi="Calibri" w:eastAsia="游明朝" w:cs="Arial" w:asciiTheme="minorAscii" w:hAnsiTheme="minorAscii" w:eastAsiaTheme="minorEastAsia" w:cstheme="minorBidi"/>
          <w:sz w:val="20"/>
          <w:szCs w:val="20"/>
        </w:rPr>
        <w:t>Las imágenes de la tabla son de referencia ilustrativa y deben guardar coherencia con la tecnología y finalidad formativa prevista.</w:t>
      </w:r>
    </w:p>
    <w:p w:rsidRPr="00101989" w:rsidR="6A619CCF" w:rsidP="4FD9DD9D" w:rsidRDefault="6A619CCF" w14:paraId="1B9BD278" w14:textId="374A3263">
      <w:pPr>
        <w:rPr>
          <w:rFonts w:asciiTheme="minorHAnsi" w:hAnsiTheme="minorHAnsi" w:eastAsiaTheme="minorEastAsia" w:cstheme="minorBidi"/>
          <w:sz w:val="20"/>
          <w:szCs w:val="20"/>
        </w:rPr>
      </w:pPr>
    </w:p>
    <w:p w:rsidR="500B9525" w:rsidP="4FD9DD9D" w:rsidRDefault="500B9525" w14:paraId="63F73B25" w14:textId="48D5023C">
      <w:pPr>
        <w:jc w:val="both"/>
        <w:rPr>
          <w:rFonts w:asciiTheme="minorHAnsi" w:hAnsiTheme="minorHAnsi" w:eastAsiaTheme="minorEastAsia" w:cstheme="minorBidi"/>
          <w:b/>
          <w:bCs/>
          <w:sz w:val="20"/>
          <w:szCs w:val="20"/>
        </w:rPr>
      </w:pPr>
      <w:r>
        <w:rPr>
          <w:rFonts w:asciiTheme="minorHAnsi" w:hAnsiTheme="minorHAnsi" w:eastAsiaTheme="minorEastAsia" w:cstheme="minorBidi"/>
          <w:b/>
          <w:bCs/>
          <w:sz w:val="20"/>
          <w:szCs w:val="20"/>
          <w:lang w:val="es-CO"/>
        </w:rPr>
        <w:t>Laboratorio Solar:</w:t>
      </w:r>
    </w:p>
    <w:p w:rsidR="4FD9DD9D" w:rsidP="4FD9DD9D" w:rsidRDefault="4FD9DD9D" w14:paraId="4DF83B4F" w14:textId="2AEBA267">
      <w:pPr>
        <w:jc w:val="both"/>
        <w:rPr>
          <w:rFonts w:asciiTheme="minorHAnsi" w:hAnsiTheme="minorHAnsi" w:eastAsiaTheme="minorEastAsia" w:cstheme="minorBidi"/>
          <w:sz w:val="20"/>
          <w:szCs w:val="20"/>
        </w:rPr>
      </w:pPr>
    </w:p>
    <w:p w:rsidR="500B9525" w:rsidP="3255A9B4" w:rsidRDefault="5B5C224C" w14:paraId="4F7A09A4" w14:textId="2939DB40">
      <w:pPr>
        <w:jc w:val="both"/>
        <w:rPr>
          <w:rFonts w:asciiTheme="minorHAnsi" w:hAnsiTheme="minorHAnsi" w:eastAsiaTheme="minorEastAsia" w:cstheme="minorBidi"/>
          <w:sz w:val="20"/>
          <w:szCs w:val="20"/>
          <w:lang w:val="es-CO"/>
        </w:rPr>
      </w:pPr>
      <w:r w:rsidRPr="3255A9B4">
        <w:rPr>
          <w:rFonts w:asciiTheme="minorHAnsi" w:hAnsiTheme="minorHAnsi" w:eastAsiaTheme="minorEastAsia" w:cstheme="minorBidi"/>
          <w:sz w:val="20"/>
          <w:szCs w:val="20"/>
          <w:lang w:val="es-CO"/>
        </w:rPr>
        <w:t>Se propone un laboratorio de energía solar con los siguientes equipos y características:</w:t>
      </w:r>
    </w:p>
    <w:p w:rsidR="4FD9DD9D" w:rsidP="4FD9DD9D" w:rsidRDefault="4FD9DD9D" w14:paraId="358A38C9" w14:textId="672B256F">
      <w:pPr>
        <w:rPr>
          <w:rFonts w:asciiTheme="minorHAnsi" w:hAnsiTheme="minorHAnsi" w:eastAsiaTheme="minorEastAsia" w:cstheme="minorBidi"/>
          <w:sz w:val="20"/>
          <w:szCs w:val="20"/>
          <w:lang w:val="es-CO"/>
        </w:rPr>
      </w:pPr>
    </w:p>
    <w:p w:rsidR="500B9525" w:rsidP="4FD9DD9D" w:rsidRDefault="500B9525" w14:paraId="7470E304" w14:textId="7B2EDB18">
      <w:pPr>
        <w:jc w:val="center"/>
        <w:rPr>
          <w:rFonts w:asciiTheme="minorHAnsi" w:hAnsiTheme="minorHAnsi" w:eastAsiaTheme="minorEastAsia" w:cstheme="minorBidi"/>
          <w:sz w:val="20"/>
          <w:szCs w:val="20"/>
          <w:lang w:val="es-CO"/>
        </w:rPr>
      </w:pPr>
      <w:r>
        <w:rPr>
          <w:rFonts w:asciiTheme="minorHAnsi" w:hAnsiTheme="minorHAnsi" w:eastAsiaTheme="minorEastAsia" w:cstheme="minorBidi"/>
          <w:i/>
          <w:iCs/>
          <w:sz w:val="20"/>
          <w:szCs w:val="20"/>
          <w:lang w:val="es-CO"/>
        </w:rPr>
        <w:t xml:space="preserve">Tabla </w:t>
      </w:r>
      <w:r>
        <w:rPr>
          <w:rFonts w:asciiTheme="minorHAnsi" w:hAnsiTheme="minorHAnsi" w:eastAsiaTheme="minorEastAsia" w:cstheme="minorBidi"/>
          <w:i/>
          <w:iCs/>
          <w:sz w:val="20"/>
          <w:szCs w:val="20"/>
          <w:lang w:val="es-CO"/>
        </w:rPr>
        <w:fldChar w:fldCharType="begin"/>
      </w:r>
      <w:r>
        <w:rPr>
          <w:rFonts w:asciiTheme="minorHAnsi" w:hAnsiTheme="minorHAnsi" w:eastAsiaTheme="minorEastAsia" w:cstheme="minorBidi"/>
          <w:i/>
          <w:iCs/>
          <w:sz w:val="20"/>
          <w:szCs w:val="20"/>
          <w:lang w:val="es-CO"/>
        </w:rPr>
        <w:instrText xml:space="preserve"> SEQ Tabla \* ARABIC </w:instrText>
      </w:r>
      <w:r>
        <w:rPr>
          <w:rFonts w:asciiTheme="minorHAnsi" w:hAnsiTheme="minorHAnsi" w:eastAsiaTheme="minorEastAsia" w:cstheme="minorBidi"/>
          <w:i/>
          <w:iCs/>
          <w:sz w:val="20"/>
          <w:szCs w:val="20"/>
          <w:lang w:val="es-CO"/>
        </w:rPr>
        <w:fldChar w:fldCharType="separate"/>
      </w:r>
      <w:r>
        <w:rPr>
          <w:rFonts w:asciiTheme="minorHAnsi" w:hAnsiTheme="minorHAnsi" w:eastAsiaTheme="minorEastAsia" w:cstheme="minorBidi"/>
          <w:i/>
          <w:iCs/>
          <w:sz w:val="20"/>
          <w:szCs w:val="20"/>
          <w:lang w:val="es-CO"/>
        </w:rPr>
        <w:t>2</w:t>
      </w:r>
      <w:r>
        <w:rPr>
          <w:rFonts w:asciiTheme="minorHAnsi" w:hAnsiTheme="minorHAnsi" w:eastAsiaTheme="minorEastAsia" w:cstheme="minorBidi"/>
          <w:i/>
          <w:iCs/>
          <w:sz w:val="20"/>
          <w:szCs w:val="20"/>
          <w:lang w:val="es-CO"/>
        </w:rPr>
        <w:fldChar w:fldCharType="end"/>
      </w:r>
      <w:r>
        <w:rPr>
          <w:rFonts w:asciiTheme="minorHAnsi" w:hAnsiTheme="minorHAnsi" w:eastAsiaTheme="minorEastAsia" w:cstheme="minorBidi"/>
          <w:i/>
          <w:iCs/>
          <w:sz w:val="20"/>
          <w:szCs w:val="20"/>
          <w:lang w:val="es-CO"/>
        </w:rPr>
        <w:t>.</w:t>
      </w:r>
      <w:r>
        <w:rPr>
          <w:rFonts w:asciiTheme="minorHAnsi" w:hAnsiTheme="minorHAnsi" w:eastAsiaTheme="minorEastAsia" w:cstheme="minorBidi"/>
          <w:sz w:val="20"/>
          <w:szCs w:val="20"/>
          <w:lang w:val="es-CO"/>
        </w:rPr>
        <w:t xml:space="preserve"> Laboratorio solar</w:t>
      </w:r>
    </w:p>
    <w:tbl>
      <w:tblPr>
        <w:tblStyle w:val="TableGrid"/>
        <w:tblW w:w="10133" w:type="dxa"/>
        <w:tblLook w:val="06A0" w:firstRow="1" w:lastRow="0" w:firstColumn="1" w:lastColumn="0" w:noHBand="1" w:noVBand="1"/>
      </w:tblPr>
      <w:tblGrid>
        <w:gridCol w:w="630"/>
        <w:gridCol w:w="4860"/>
        <w:gridCol w:w="4643"/>
      </w:tblGrid>
      <w:tr w:rsidR="59BD4447" w:rsidTr="02C64820" w14:paraId="31D2ED34" w14:textId="77777777">
        <w:trPr>
          <w:trHeight w:val="300"/>
        </w:trPr>
        <w:tc>
          <w:tcPr>
            <w:tcW w:w="630" w:type="dxa"/>
            <w:shd w:val="clear" w:color="auto" w:fill="002060"/>
          </w:tcPr>
          <w:p w:rsidR="6348AAD9" w:rsidP="62C29527" w:rsidRDefault="6348AAD9" w14:paraId="2F03A4AE" w14:textId="281BB937">
            <w:pPr>
              <w:spacing w:line="259" w:lineRule="auto"/>
              <w:jc w:val="center"/>
              <w:rPr>
                <w:rFonts w:asciiTheme="minorHAnsi" w:hAnsiTheme="minorHAnsi" w:eastAsiaTheme="minorEastAsia" w:cstheme="minorBidi"/>
                <w:b/>
                <w:bCs/>
                <w:color w:val="FFFFFF" w:themeColor="background1"/>
                <w:sz w:val="20"/>
                <w:szCs w:val="20"/>
              </w:rPr>
            </w:pPr>
            <w:r w:rsidRPr="62C29527">
              <w:rPr>
                <w:rFonts w:asciiTheme="minorHAnsi" w:hAnsiTheme="minorHAnsi" w:eastAsiaTheme="minorEastAsia" w:cstheme="minorBidi"/>
                <w:b/>
                <w:bCs/>
                <w:color w:val="FFFFFF" w:themeColor="background1"/>
                <w:sz w:val="20"/>
                <w:szCs w:val="20"/>
              </w:rPr>
              <w:t>Ítem</w:t>
            </w:r>
          </w:p>
        </w:tc>
        <w:tc>
          <w:tcPr>
            <w:tcW w:w="9503" w:type="dxa"/>
            <w:gridSpan w:val="2"/>
            <w:shd w:val="clear" w:color="auto" w:fill="002060"/>
          </w:tcPr>
          <w:p w:rsidR="57B9DFB5" w:rsidP="59BD4447" w:rsidRDefault="57B9DFB5" w14:paraId="27B6E13C" w14:textId="2B5BBCAE">
            <w:pPr>
              <w:spacing w:line="259" w:lineRule="auto"/>
              <w:jc w:val="center"/>
              <w:rPr>
                <w:rFonts w:asciiTheme="minorHAnsi" w:hAnsiTheme="minorHAnsi" w:eastAsiaTheme="minorEastAsia" w:cstheme="minorBidi"/>
                <w:b/>
                <w:bCs/>
                <w:color w:val="FFFFFF" w:themeColor="background1"/>
                <w:sz w:val="20"/>
                <w:szCs w:val="20"/>
              </w:rPr>
            </w:pPr>
            <w:r>
              <w:rPr>
                <w:rFonts w:asciiTheme="minorHAnsi" w:hAnsiTheme="minorHAnsi" w:eastAsiaTheme="minorEastAsia" w:cstheme="minorBidi"/>
                <w:b/>
                <w:bCs/>
                <w:color w:val="FFFFFF" w:themeColor="background1"/>
                <w:sz w:val="20"/>
                <w:szCs w:val="20"/>
              </w:rPr>
              <w:t>Laboratorio Solar</w:t>
            </w:r>
          </w:p>
        </w:tc>
      </w:tr>
      <w:tr w:rsidR="59BD4447" w:rsidTr="02C64820" w14:paraId="55D6F48A" w14:textId="77777777">
        <w:trPr>
          <w:trHeight w:val="300"/>
        </w:trPr>
        <w:tc>
          <w:tcPr>
            <w:tcW w:w="630" w:type="dxa"/>
          </w:tcPr>
          <w:p w:rsidR="62E83BF3" w:rsidP="62C29527" w:rsidRDefault="62E83BF3" w14:paraId="67B255C8" w14:textId="724AA6C5">
            <w:pPr>
              <w:jc w:val="center"/>
            </w:pPr>
            <w:r>
              <w:t>1</w:t>
            </w:r>
          </w:p>
        </w:tc>
        <w:tc>
          <w:tcPr>
            <w:tcW w:w="4860" w:type="dxa"/>
          </w:tcPr>
          <w:p w:rsidR="59BD4447" w:rsidP="68D41FDE" w:rsidRDefault="59BD4447" w14:paraId="005439DD" w14:textId="52F2FFBE">
            <w:pPr>
              <w:jc w:val="center"/>
            </w:pPr>
            <w:r>
              <w:rPr>
                <w:noProof/>
              </w:rPr>
              <w:drawing>
                <wp:inline distT="0" distB="0" distL="0" distR="0" wp14:anchorId="09B37655" wp14:editId="56479B1A">
                  <wp:extent cx="1695450" cy="2466975"/>
                  <wp:effectExtent l="0" t="0" r="0" b="0"/>
                  <wp:docPr id="4975010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01095" name="Picture 497501095"/>
                          <pic:cNvPicPr/>
                        </pic:nvPicPr>
                        <pic:blipFill>
                          <a:blip r:embed="rId39">
                            <a:extLst>
                              <a:ext uri="{28A0092B-C50C-407E-A947-70E740481C1C}">
                                <a14:useLocalDpi xmlns:a14="http://schemas.microsoft.com/office/drawing/2010/main"/>
                              </a:ext>
                            </a:extLst>
                          </a:blip>
                          <a:stretch>
                            <a:fillRect/>
                          </a:stretch>
                        </pic:blipFill>
                        <pic:spPr>
                          <a:xfrm>
                            <a:off x="0" y="0"/>
                            <a:ext cx="1695450" cy="2466975"/>
                          </a:xfrm>
                          <a:prstGeom prst="rect">
                            <a:avLst/>
                          </a:prstGeom>
                        </pic:spPr>
                      </pic:pic>
                    </a:graphicData>
                  </a:graphic>
                </wp:inline>
              </w:drawing>
            </w:r>
          </w:p>
        </w:tc>
        <w:tc>
          <w:tcPr>
            <w:tcW w:w="4643" w:type="dxa"/>
          </w:tcPr>
          <w:p w:rsidR="59BD4447" w:rsidP="59BD4447" w:rsidRDefault="59BD4447" w14:paraId="3A600B14" w14:textId="67FA98AE">
            <w:pPr>
              <w:spacing w:line="259" w:lineRule="auto"/>
              <w:jc w:val="both"/>
              <w:rPr>
                <w:rFonts w:asciiTheme="minorHAnsi" w:hAnsiTheme="minorHAnsi" w:eastAsiaTheme="minorEastAsia" w:cstheme="minorBidi"/>
                <w:b/>
                <w:bCs/>
                <w:sz w:val="20"/>
                <w:szCs w:val="20"/>
              </w:rPr>
            </w:pPr>
            <w:r>
              <w:rPr>
                <w:rFonts w:asciiTheme="minorHAnsi" w:hAnsiTheme="minorHAnsi" w:eastAsiaTheme="minorEastAsia" w:cstheme="minorBidi"/>
                <w:b/>
                <w:bCs/>
                <w:sz w:val="20"/>
                <w:szCs w:val="20"/>
              </w:rPr>
              <w:t xml:space="preserve">Necesidad  </w:t>
            </w:r>
          </w:p>
          <w:p w:rsidR="59BD4447" w:rsidP="32483907" w:rsidRDefault="519AC7B1" w14:paraId="6849D801" w14:textId="1E3B5D3C">
            <w:pPr>
              <w:spacing w:line="259" w:lineRule="auto"/>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Gabinete Modular de Energía Solar Autónomo – Off Grid </w:t>
            </w:r>
          </w:p>
          <w:p w:rsidR="59BD4447" w:rsidP="32483907" w:rsidRDefault="519AC7B1" w14:paraId="48BB1AD0" w14:textId="28014174">
            <w:pPr>
              <w:spacing w:line="259" w:lineRule="auto"/>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el aprendizaje práctico de sistemas fotovoltaicos autónomos (Off-Grid), incluyendo generación, almacenamiento y suministro de energía en sistemas aislados. Incluye contenido curricular en español de aproximadamente 40 horas de actividades académicas para prácticas de laboratorio.   </w:t>
            </w:r>
          </w:p>
          <w:p w:rsidR="59BD4447" w:rsidP="59BD4447" w:rsidRDefault="59BD4447" w14:paraId="2B28F4D0" w14:textId="4B3BE823">
            <w:pPr>
              <w:spacing w:line="259" w:lineRule="auto"/>
              <w:jc w:val="both"/>
              <w:rPr>
                <w:rFonts w:asciiTheme="minorHAnsi" w:hAnsiTheme="minorHAnsi" w:eastAsiaTheme="minorEastAsia" w:cstheme="minorBidi"/>
                <w:sz w:val="20"/>
                <w:szCs w:val="20"/>
              </w:rPr>
            </w:pPr>
          </w:p>
          <w:p w:rsidR="59BD4447" w:rsidP="59BD4447" w:rsidRDefault="59BD4447" w14:paraId="4C830014" w14:textId="759D65E7">
            <w:pPr>
              <w:spacing w:line="259" w:lineRule="auto"/>
              <w:jc w:val="both"/>
              <w:rPr>
                <w:rFonts w:asciiTheme="minorHAnsi" w:hAnsiTheme="minorHAnsi" w:eastAsiaTheme="minorEastAsia" w:cstheme="minorBidi"/>
                <w:b/>
                <w:bCs/>
                <w:sz w:val="20"/>
                <w:szCs w:val="20"/>
              </w:rPr>
            </w:pPr>
            <w:r>
              <w:rPr>
                <w:rFonts w:asciiTheme="minorHAnsi" w:hAnsiTheme="minorHAnsi" w:eastAsiaTheme="minorEastAsia" w:cstheme="minorBidi"/>
                <w:b/>
                <w:bCs/>
                <w:sz w:val="20"/>
                <w:szCs w:val="20"/>
              </w:rPr>
              <w:t xml:space="preserve">Características técnicas de referencia   </w:t>
            </w:r>
          </w:p>
          <w:p w:rsidR="59BD4447" w:rsidP="68D41FDE" w:rsidRDefault="59BD4447" w14:paraId="259B40C2" w14:textId="20DE6CE6">
            <w:pPr>
              <w:spacing w:line="259" w:lineRule="auto"/>
              <w:jc w:val="both"/>
              <w:rPr>
                <w:rFonts w:asciiTheme="minorHAnsi" w:hAnsiTheme="minorHAnsi" w:eastAsiaTheme="minorEastAsia" w:cstheme="minorBidi"/>
                <w:sz w:val="20"/>
                <w:szCs w:val="20"/>
              </w:rPr>
            </w:pPr>
            <w:r>
              <w:rPr>
                <w:rFonts w:asciiTheme="minorHAnsi" w:hAnsiTheme="minorHAnsi" w:eastAsiaTheme="minorEastAsia" w:cstheme="minorBidi"/>
                <w:sz w:val="20"/>
                <w:szCs w:val="20"/>
              </w:rPr>
              <w:t>Sistema didáctico autónomo con módulo fotovoltaico ≥300–500 W, controlador de carga MPPT ≥30 A, banco de baterías ≥1–2 kWh (tecnología LiFePO4), inversor onda pura ≥1 kW, protecciones eléctricas DC/AC, monitoreo de variables eléctricas (voltaje, corriente y potencia) y posibilidad de conexión de cargas didácticas. El sistema debe incluir gabinete metálico IP65 – IK10 en acero con conectores en cobre, cableado, terminales y protecciones eléctricas. Debe incorporar módulos fotovoltaicos monocristalinos de aproximadamente 450 W con voltaje máximo del sistema de 1000 VDC y paneles policristalinos de aproximadamente 335 W. Inversor de aproximadamente 1500 W con salida 110-120 VAC, frecuencia 50/60 Hz y rango de operación de -20 °C a 45 °C. Controlador MPPT de 50 A con tensión FV máxima aproximada de 100 V y controlador PWM de 50 A para baterías de 12/24 VDC. Banco de baterías compuesto por baterías AGM 12 V 50 Ah, baterías GEL 12 V 50 Ah y batería de litio 12 V 100 Ah.</w:t>
            </w:r>
          </w:p>
        </w:tc>
      </w:tr>
      <w:tr w:rsidR="59BD4447" w:rsidTr="02C64820" w14:paraId="063A74C1" w14:textId="77777777">
        <w:trPr>
          <w:trHeight w:val="7590"/>
        </w:trPr>
        <w:tc>
          <w:tcPr>
            <w:tcW w:w="630" w:type="dxa"/>
          </w:tcPr>
          <w:p w:rsidR="62E83BF3" w:rsidP="62C29527" w:rsidRDefault="62E83BF3" w14:paraId="14BA4F13" w14:textId="05F5000F">
            <w:pPr>
              <w:jc w:val="center"/>
            </w:pPr>
            <w:r>
              <w:t>2</w:t>
            </w:r>
          </w:p>
        </w:tc>
        <w:tc>
          <w:tcPr>
            <w:tcW w:w="4860" w:type="dxa"/>
          </w:tcPr>
          <w:p w:rsidR="59BD4447" w:rsidP="68D41FDE" w:rsidRDefault="59BD4447" w14:paraId="4C470DDA" w14:textId="253FF634">
            <w:pPr>
              <w:jc w:val="center"/>
            </w:pPr>
            <w:r>
              <w:rPr>
                <w:noProof/>
              </w:rPr>
              <w:drawing>
                <wp:inline distT="0" distB="0" distL="0" distR="0" wp14:anchorId="717C9405" wp14:editId="5131B7EC">
                  <wp:extent cx="2200275" cy="2466975"/>
                  <wp:effectExtent l="0" t="0" r="0" b="0"/>
                  <wp:docPr id="11126740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674020" name="Picture 1112674020"/>
                          <pic:cNvPicPr/>
                        </pic:nvPicPr>
                        <pic:blipFill>
                          <a:blip r:embed="rId40">
                            <a:extLst>
                              <a:ext uri="{28A0092B-C50C-407E-A947-70E740481C1C}">
                                <a14:useLocalDpi xmlns:a14="http://schemas.microsoft.com/office/drawing/2010/main"/>
                              </a:ext>
                            </a:extLst>
                          </a:blip>
                          <a:stretch>
                            <a:fillRect/>
                          </a:stretch>
                        </pic:blipFill>
                        <pic:spPr>
                          <a:xfrm>
                            <a:off x="0" y="0"/>
                            <a:ext cx="2200275" cy="2466975"/>
                          </a:xfrm>
                          <a:prstGeom prst="rect">
                            <a:avLst/>
                          </a:prstGeom>
                        </pic:spPr>
                      </pic:pic>
                    </a:graphicData>
                  </a:graphic>
                </wp:inline>
              </w:drawing>
            </w:r>
          </w:p>
        </w:tc>
        <w:tc>
          <w:tcPr>
            <w:tcW w:w="4643" w:type="dxa"/>
          </w:tcPr>
          <w:p w:rsidR="59BD4447" w:rsidP="3C234025" w:rsidRDefault="1141884C" w14:paraId="14CCB4F7" w14:textId="253C9A7C">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Necesidad  </w:t>
            </w:r>
          </w:p>
          <w:p w:rsidR="59BD4447" w:rsidP="32483907" w:rsidRDefault="37920252" w14:paraId="167147E1" w14:textId="6F40205E">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Gabinete Modular de Energía Solar para Conexión a la Red – On Grid </w:t>
            </w:r>
          </w:p>
          <w:p w:rsidR="59BD4447" w:rsidP="3C234025" w:rsidRDefault="37920252" w14:paraId="0FE11575" w14:textId="7805F4E2">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el aprendizaje práctico de sistemas fotovoltaicos conectados a red y el análisis del comportamiento de generación eléctrica e inyección de energía.   </w:t>
            </w:r>
          </w:p>
          <w:p w:rsidR="59BD4447" w:rsidP="3C234025" w:rsidRDefault="59BD4447" w14:paraId="48ADD692" w14:textId="5D751CBC">
            <w:pPr>
              <w:jc w:val="both"/>
              <w:rPr>
                <w:rFonts w:asciiTheme="minorHAnsi" w:hAnsiTheme="minorHAnsi" w:eastAsiaTheme="minorEastAsia" w:cstheme="minorBidi"/>
                <w:sz w:val="20"/>
                <w:szCs w:val="20"/>
              </w:rPr>
            </w:pPr>
          </w:p>
          <w:p w:rsidR="59BD4447" w:rsidP="3C234025" w:rsidRDefault="1141884C" w14:paraId="5FFB7C9E" w14:textId="67F9074A">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Características técnicas de referencia   </w:t>
            </w:r>
          </w:p>
          <w:p w:rsidR="59BD4447" w:rsidP="3C234025" w:rsidRDefault="632395EB" w14:paraId="18E78C59" w14:textId="2710F7B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Sistema fotovoltaico conectado a red con módulo PV ≥600 W bifacial, inversor grid-tie ≥1.5–2 kW, protección anti-isla, medición bidireccional de energía y sistema de monitoreo de generación eléctrica. El sistema debe incluir gabinete metálico IP65 – IK10 en acero con conectores en cobre, cableado, terminales y protecciones eléctricas. Debe incorporar microinversor con potencia máxima de salida </w:t>
            </w:r>
            <w:bookmarkStart w:name="_Int_Tz2mgRzx" w:id="2"/>
            <w:r w:rsidRPr="3C234025">
              <w:rPr>
                <w:rFonts w:asciiTheme="minorHAnsi" w:hAnsiTheme="minorHAnsi" w:eastAsiaTheme="minorEastAsia" w:cstheme="minorBidi"/>
                <w:sz w:val="20"/>
                <w:szCs w:val="20"/>
              </w:rPr>
              <w:t>continua</w:t>
            </w:r>
            <w:bookmarkEnd w:id="2"/>
            <w:r w:rsidRPr="3C234025">
              <w:rPr>
                <w:rFonts w:asciiTheme="minorHAnsi" w:hAnsiTheme="minorHAnsi" w:eastAsiaTheme="minorEastAsia" w:cstheme="minorBidi"/>
                <w:sz w:val="20"/>
                <w:szCs w:val="20"/>
              </w:rPr>
              <w:t xml:space="preserve"> aproximada de 1200 W, corriente nominal de salida de aproximadamente 5 A y factor de potencia mayor a 0.99. Debe incluir cable AC BUS de aproximadamente 2 m para conexión de salida del inversor, conector terminal END CAP para sellado del bus AC y unidad de comunicación ECU con conectividad WiFi (802.11 g/n), rango de temperatura de operación aproximado de -20 °C a 65 °C y protección IP20.</w:t>
            </w:r>
          </w:p>
        </w:tc>
      </w:tr>
      <w:tr w:rsidR="59BD4447" w:rsidTr="02C64820" w14:paraId="2F3FC51A" w14:textId="77777777">
        <w:trPr>
          <w:trHeight w:val="300"/>
        </w:trPr>
        <w:tc>
          <w:tcPr>
            <w:tcW w:w="630" w:type="dxa"/>
          </w:tcPr>
          <w:p w:rsidR="3AE6FF3D" w:rsidP="62C29527" w:rsidRDefault="3AE6FF3D" w14:paraId="1E0B3A4F" w14:textId="6FA4B58E">
            <w:pPr>
              <w:jc w:val="center"/>
            </w:pPr>
            <w:r>
              <w:t>3</w:t>
            </w:r>
          </w:p>
        </w:tc>
        <w:tc>
          <w:tcPr>
            <w:tcW w:w="4860" w:type="dxa"/>
          </w:tcPr>
          <w:p w:rsidR="59BD4447" w:rsidP="68D41FDE" w:rsidRDefault="59BD4447" w14:paraId="3747A57F" w14:textId="455383E5">
            <w:pPr>
              <w:jc w:val="center"/>
            </w:pPr>
            <w:r>
              <w:rPr>
                <w:noProof/>
              </w:rPr>
              <w:drawing>
                <wp:inline distT="0" distB="0" distL="0" distR="0" wp14:anchorId="3F528F5B" wp14:editId="387274CD">
                  <wp:extent cx="2276475" cy="2466975"/>
                  <wp:effectExtent l="0" t="0" r="0" b="0"/>
                  <wp:docPr id="17108019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801931" name="Picture 1710801931"/>
                          <pic:cNvPicPr/>
                        </pic:nvPicPr>
                        <pic:blipFill>
                          <a:blip r:embed="rId41">
                            <a:extLst>
                              <a:ext uri="{28A0092B-C50C-407E-A947-70E740481C1C}">
                                <a14:useLocalDpi xmlns:a14="http://schemas.microsoft.com/office/drawing/2010/main"/>
                              </a:ext>
                            </a:extLst>
                          </a:blip>
                          <a:stretch>
                            <a:fillRect/>
                          </a:stretch>
                        </pic:blipFill>
                        <pic:spPr>
                          <a:xfrm>
                            <a:off x="0" y="0"/>
                            <a:ext cx="2276475" cy="2466975"/>
                          </a:xfrm>
                          <a:prstGeom prst="rect">
                            <a:avLst/>
                          </a:prstGeom>
                        </pic:spPr>
                      </pic:pic>
                    </a:graphicData>
                  </a:graphic>
                </wp:inline>
              </w:drawing>
            </w:r>
          </w:p>
        </w:tc>
        <w:tc>
          <w:tcPr>
            <w:tcW w:w="4643" w:type="dxa"/>
          </w:tcPr>
          <w:p w:rsidR="59BD4447" w:rsidP="3C234025" w:rsidRDefault="1141884C" w14:paraId="59F5D6A6" w14:textId="13E03D14">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Necesidad  </w:t>
            </w:r>
          </w:p>
          <w:p w:rsidR="59BD4447" w:rsidP="32483907" w:rsidRDefault="37920252" w14:paraId="0FD37F8A" w14:textId="31F1BC98">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Gabinete Modular de Energía Solar Multifuncional </w:t>
            </w:r>
          </w:p>
          <w:p w:rsidR="59BD4447" w:rsidP="3C234025" w:rsidRDefault="37920252" w14:paraId="756E84C0" w14:textId="11D28272">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prácticas académicas con diferentes configuraciones de sistemas solares (aislado, conectado a red e híbrido).   </w:t>
            </w:r>
          </w:p>
          <w:p w:rsidR="59BD4447" w:rsidP="3C234025" w:rsidRDefault="59BD4447" w14:paraId="348E0ED5" w14:textId="6EAAF8D2">
            <w:pPr>
              <w:jc w:val="both"/>
              <w:rPr>
                <w:rFonts w:asciiTheme="minorHAnsi" w:hAnsiTheme="minorHAnsi" w:eastAsiaTheme="minorEastAsia" w:cstheme="minorBidi"/>
                <w:sz w:val="20"/>
                <w:szCs w:val="20"/>
              </w:rPr>
            </w:pPr>
          </w:p>
          <w:p w:rsidR="59BD4447" w:rsidP="3C234025" w:rsidRDefault="1141884C" w14:paraId="29A0C20C" w14:textId="3968BA8B">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Características técnicas de referencia   </w:t>
            </w:r>
          </w:p>
          <w:p w:rsidR="59BD4447" w:rsidP="3C234025" w:rsidRDefault="1141884C" w14:paraId="3309E050" w14:textId="69B029E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Plataforma didáctica modular con instrumentación integrada para medición de variables eléctricas, posibilidad de configuración de circuitos serie/paralelo y sistema de adquisición de datos para análisis de desempeño del sistema. Debe incluir gabinete metálico IP65 – IK10 con conectores, cableado y protecciones eléctricas. Debe incorporar sistema multifuncional de aproximadamente 1 kVA / 0,8 kW con controlador MPPT de aproximadamente 40 A y tensión nominal de 24 VDC. Forma de onda sinusoidal, voltaje de entrada AC nominal 110/220 VAC y frecuencia nominal 50/60 Hz. Debe incluir batería de litio de aproximadamente 12 V y capacidad aproximada de 100 Ah.</w:t>
            </w:r>
          </w:p>
        </w:tc>
      </w:tr>
      <w:tr w:rsidR="59BD4447" w:rsidTr="02C64820" w14:paraId="184AAF9E" w14:textId="77777777">
        <w:trPr>
          <w:trHeight w:val="300"/>
        </w:trPr>
        <w:tc>
          <w:tcPr>
            <w:tcW w:w="630" w:type="dxa"/>
          </w:tcPr>
          <w:p w:rsidR="3AE6FF3D" w:rsidP="62C29527" w:rsidRDefault="3AE6FF3D" w14:paraId="1C695D04" w14:textId="34CC88BA">
            <w:pPr>
              <w:jc w:val="center"/>
            </w:pPr>
            <w:r>
              <w:t>4</w:t>
            </w:r>
          </w:p>
        </w:tc>
        <w:tc>
          <w:tcPr>
            <w:tcW w:w="4860" w:type="dxa"/>
          </w:tcPr>
          <w:p w:rsidR="59BD4447" w:rsidP="68D41FDE" w:rsidRDefault="59BD4447" w14:paraId="71D05BDC" w14:textId="28849534">
            <w:pPr>
              <w:jc w:val="center"/>
              <w:rPr>
                <w:rFonts w:ascii="Times New Roman" w:hAnsi="Times New Roman" w:eastAsia="Times New Roman" w:cs="Times New Roman"/>
                <w:color w:val="000000" w:themeColor="text1"/>
                <w:sz w:val="20"/>
                <w:szCs w:val="20"/>
              </w:rPr>
            </w:pPr>
            <w:r>
              <w:rPr>
                <w:noProof/>
              </w:rPr>
              <w:drawing>
                <wp:inline distT="0" distB="0" distL="0" distR="0" wp14:anchorId="42FF8085" wp14:editId="4BD6A938">
                  <wp:extent cx="2419532" cy="1224673"/>
                  <wp:effectExtent l="0" t="0" r="0" b="0"/>
                  <wp:docPr id="17626689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668986" name="Picture 1762668986"/>
                          <pic:cNvPicPr/>
                        </pic:nvPicPr>
                        <pic:blipFill>
                          <a:blip r:embed="rId42">
                            <a:extLst>
                              <a:ext uri="{28A0092B-C50C-407E-A947-70E740481C1C}">
                                <a14:useLocalDpi xmlns:a14="http://schemas.microsoft.com/office/drawing/2010/main"/>
                              </a:ext>
                            </a:extLst>
                          </a:blip>
                          <a:srcRect l="42364" t="15839" r="28472" b="59963"/>
                          <a:stretch>
                            <a:fillRect/>
                          </a:stretch>
                        </pic:blipFill>
                        <pic:spPr>
                          <a:xfrm>
                            <a:off x="0" y="0"/>
                            <a:ext cx="2419532" cy="1224673"/>
                          </a:xfrm>
                          <a:prstGeom prst="rect">
                            <a:avLst/>
                          </a:prstGeom>
                        </pic:spPr>
                      </pic:pic>
                    </a:graphicData>
                  </a:graphic>
                </wp:inline>
              </w:drawing>
            </w:r>
          </w:p>
        </w:tc>
        <w:tc>
          <w:tcPr>
            <w:tcW w:w="4643" w:type="dxa"/>
          </w:tcPr>
          <w:p w:rsidR="59BD4447" w:rsidP="3C234025" w:rsidRDefault="1141884C" w14:paraId="1260D0BF" w14:textId="059EA97F">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 xml:space="preserve">Necesidad </w:t>
            </w:r>
            <w:r w:rsidRPr="3C234025">
              <w:rPr>
                <w:rFonts w:asciiTheme="minorHAnsi" w:hAnsiTheme="minorHAnsi" w:eastAsiaTheme="minorEastAsia" w:cstheme="minorBidi"/>
                <w:sz w:val="20"/>
                <w:szCs w:val="20"/>
              </w:rPr>
              <w:t xml:space="preserve"> </w:t>
            </w:r>
          </w:p>
          <w:p w:rsidR="59BD4447" w:rsidP="3C234025" w:rsidRDefault="1141884C" w14:paraId="5F1F80B4" w14:textId="6C02119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Equipo Modular de Energía Solar Fotovoltaica Proporcionar una plataforma integral para el estudio de generación solar, conversión y almacenamiento de energía.   </w:t>
            </w:r>
          </w:p>
          <w:p w:rsidR="59BD4447" w:rsidP="3C234025" w:rsidRDefault="59BD4447" w14:paraId="0D1E8E84" w14:textId="0D5C50F2">
            <w:pPr>
              <w:jc w:val="both"/>
              <w:rPr>
                <w:rFonts w:asciiTheme="minorHAnsi" w:hAnsiTheme="minorHAnsi" w:eastAsiaTheme="minorEastAsia" w:cstheme="minorBidi"/>
                <w:sz w:val="20"/>
                <w:szCs w:val="20"/>
              </w:rPr>
            </w:pPr>
          </w:p>
          <w:p w:rsidR="59BD4447" w:rsidP="3C234025" w:rsidRDefault="1141884C" w14:paraId="74753F0A" w14:textId="7C3485B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 xml:space="preserve">Características técnicas de referencia  </w:t>
            </w:r>
            <w:r w:rsidRPr="3C234025">
              <w:rPr>
                <w:rFonts w:asciiTheme="minorHAnsi" w:hAnsiTheme="minorHAnsi" w:eastAsiaTheme="minorEastAsia" w:cstheme="minorBidi"/>
                <w:sz w:val="20"/>
                <w:szCs w:val="20"/>
              </w:rPr>
              <w:t xml:space="preserve"> </w:t>
            </w:r>
          </w:p>
          <w:p w:rsidR="59BD4447" w:rsidP="3C234025" w:rsidRDefault="7E5FBC9C" w14:paraId="4D4ADE43" w14:textId="15508BEB">
            <w:pPr>
              <w:jc w:val="both"/>
              <w:rPr>
                <w:rFonts w:asciiTheme="minorHAnsi" w:hAnsiTheme="minorHAnsi" w:eastAsiaTheme="minorEastAsia" w:cstheme="minorBidi"/>
                <w:sz w:val="20"/>
                <w:szCs w:val="20"/>
              </w:rPr>
            </w:pPr>
            <w:r w:rsidRPr="6F1EDA97">
              <w:rPr>
                <w:rFonts w:asciiTheme="minorHAnsi" w:hAnsiTheme="minorHAnsi" w:eastAsiaTheme="minorEastAsia" w:cstheme="minorBidi"/>
                <w:sz w:val="20"/>
                <w:szCs w:val="20"/>
              </w:rPr>
              <w:t>Entrenador Modular de Energía Solar Fotovoltaica (tipo MINI-EESF o equivalente). Panel FV policristalino con potencia máxima nominal ≥ 50 Wp, voltaje en punto máximo de potencia Vmpp ≈ 17-18 VDC, corriente Impp ≈ 3.7 A, Isc ≈ 4 A, Voc ≈ 22 V. Montado en estructura de aluminio anodizado con ruedas para movilidad. Módulo controlador de carga solar (12/24 V, detección automática de voltaje). Módulo inversor CC/CA: salida 230 VAC/50 Hz ±2%, onda senoidal pura, potencia ≥ 150 W, voltaje de entrada nominal 12 VDC. Módulo de cargas DC 12V (2 lámparas con interruptores independientes). Módulo de cargas CA 220V (2 lámparas con interruptores independientes). Módulo de medición multifunción: tensión CA/CC hasta 250V y corriente hasta 10A. Módulo de medición de irradiancia solar (W/m²). Rack modular para colocación de módulos. Kit de inversión de red: potencia nominal 150 W, Vout 230 VAC/50 Hz, rango Vmpp entrada 45-125 VDC, simulador de red eléctrica incluido.</w:t>
            </w:r>
          </w:p>
        </w:tc>
      </w:tr>
      <w:tr w:rsidR="59BD4447" w:rsidTr="02C64820" w14:paraId="2B81C5BD" w14:textId="77777777">
        <w:trPr>
          <w:trHeight w:val="300"/>
        </w:trPr>
        <w:tc>
          <w:tcPr>
            <w:tcW w:w="630" w:type="dxa"/>
          </w:tcPr>
          <w:p w:rsidR="3EF2281F" w:rsidP="5F54C238" w:rsidRDefault="76EAF7F7" w14:paraId="061ED299" w14:textId="127536BD">
            <w:pPr>
              <w:spacing w:line="259" w:lineRule="auto"/>
              <w:jc w:val="center"/>
            </w:pPr>
            <w:r>
              <w:t>5</w:t>
            </w:r>
          </w:p>
        </w:tc>
        <w:tc>
          <w:tcPr>
            <w:tcW w:w="4860" w:type="dxa"/>
          </w:tcPr>
          <w:p w:rsidR="59BD4447" w:rsidP="68D41FDE" w:rsidRDefault="59BD4447" w14:paraId="293EA7E2" w14:textId="48CA63AB">
            <w:pPr>
              <w:jc w:val="center"/>
            </w:pPr>
            <w:r>
              <w:rPr>
                <w:noProof/>
              </w:rPr>
              <w:drawing>
                <wp:inline distT="0" distB="0" distL="0" distR="0" wp14:anchorId="13848D46" wp14:editId="578103DC">
                  <wp:extent cx="1619250" cy="2466975"/>
                  <wp:effectExtent l="0" t="0" r="0" b="0"/>
                  <wp:docPr id="8324670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467069" name="Picture 832467069"/>
                          <pic:cNvPicPr/>
                        </pic:nvPicPr>
                        <pic:blipFill>
                          <a:blip r:embed="rId43">
                            <a:extLst>
                              <a:ext uri="{28A0092B-C50C-407E-A947-70E740481C1C}">
                                <a14:useLocalDpi xmlns:a14="http://schemas.microsoft.com/office/drawing/2010/main"/>
                              </a:ext>
                            </a:extLst>
                          </a:blip>
                          <a:stretch>
                            <a:fillRect/>
                          </a:stretch>
                        </pic:blipFill>
                        <pic:spPr>
                          <a:xfrm>
                            <a:off x="0" y="0"/>
                            <a:ext cx="1619250" cy="2466975"/>
                          </a:xfrm>
                          <a:prstGeom prst="rect">
                            <a:avLst/>
                          </a:prstGeom>
                        </pic:spPr>
                      </pic:pic>
                    </a:graphicData>
                  </a:graphic>
                </wp:inline>
              </w:drawing>
            </w:r>
          </w:p>
        </w:tc>
        <w:tc>
          <w:tcPr>
            <w:tcW w:w="4643" w:type="dxa"/>
          </w:tcPr>
          <w:p w:rsidR="59BD4447" w:rsidP="3C234025" w:rsidRDefault="1141884C" w14:paraId="66AECF9E" w14:textId="1FA12B14">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Necesidad  </w:t>
            </w:r>
          </w:p>
          <w:p w:rsidR="59BD4447" w:rsidP="32483907" w:rsidRDefault="37920252" w14:paraId="5C92A8ED" w14:textId="5DE902F2">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Banco de trabajo </w:t>
            </w:r>
          </w:p>
          <w:p w:rsidR="59BD4447" w:rsidP="3C234025" w:rsidRDefault="37920252" w14:paraId="031B0B44" w14:textId="753EB2A7">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Facilitar el desarrollo de prácticas técnicas de montaje, medición y configuración de sistemas solares.   </w:t>
            </w:r>
          </w:p>
          <w:p w:rsidR="59BD4447" w:rsidP="3C234025" w:rsidRDefault="59BD4447" w14:paraId="6567532D" w14:textId="7E381103">
            <w:pPr>
              <w:jc w:val="both"/>
              <w:rPr>
                <w:rFonts w:asciiTheme="minorHAnsi" w:hAnsiTheme="minorHAnsi" w:eastAsiaTheme="minorEastAsia" w:cstheme="minorBidi"/>
                <w:sz w:val="20"/>
                <w:szCs w:val="20"/>
              </w:rPr>
            </w:pPr>
          </w:p>
          <w:p w:rsidR="59BD4447" w:rsidP="3C234025" w:rsidRDefault="1141884C" w14:paraId="61DF90CC" w14:textId="23A1770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7E5FBC9C" w14:paraId="157B44C0" w14:textId="7E16278F">
            <w:pPr>
              <w:jc w:val="both"/>
              <w:rPr>
                <w:rFonts w:asciiTheme="minorHAnsi" w:hAnsiTheme="minorHAnsi" w:eastAsiaTheme="minorEastAsia" w:cstheme="minorBidi"/>
                <w:sz w:val="20"/>
                <w:szCs w:val="20"/>
              </w:rPr>
            </w:pPr>
            <w:r w:rsidRPr="6F1EDA97">
              <w:rPr>
                <w:rFonts w:asciiTheme="minorHAnsi" w:hAnsiTheme="minorHAnsi" w:eastAsiaTheme="minorEastAsia" w:cstheme="minorBidi"/>
                <w:sz w:val="20"/>
                <w:szCs w:val="20"/>
              </w:rPr>
              <w:t>Estación de trabajo robusta con superficie resistente y aislante, adecuada para la instalación de equipos didácticos y prácticas eléctricas.</w:t>
            </w:r>
          </w:p>
        </w:tc>
      </w:tr>
      <w:tr w:rsidR="59BD4447" w:rsidTr="02C64820" w14:paraId="0DC87E81" w14:textId="77777777">
        <w:trPr>
          <w:trHeight w:val="300"/>
        </w:trPr>
        <w:tc>
          <w:tcPr>
            <w:tcW w:w="630" w:type="dxa"/>
          </w:tcPr>
          <w:p w:rsidR="2C89946A" w:rsidP="62C29527" w:rsidRDefault="52A95DE7" w14:paraId="6B7317CB" w14:textId="166E8D89">
            <w:pPr>
              <w:jc w:val="center"/>
            </w:pPr>
            <w:r>
              <w:t>6</w:t>
            </w:r>
          </w:p>
        </w:tc>
        <w:tc>
          <w:tcPr>
            <w:tcW w:w="4860" w:type="dxa"/>
          </w:tcPr>
          <w:p w:rsidR="59BD4447" w:rsidP="68D41FDE" w:rsidRDefault="59BD4447" w14:paraId="24DF14CE" w14:textId="0468CBCF">
            <w:pPr>
              <w:jc w:val="center"/>
            </w:pPr>
            <w:r>
              <w:rPr>
                <w:noProof/>
              </w:rPr>
              <w:drawing>
                <wp:inline distT="0" distB="0" distL="0" distR="0" wp14:anchorId="4D14FCF8" wp14:editId="27FB1549">
                  <wp:extent cx="1685925" cy="2466975"/>
                  <wp:effectExtent l="0" t="0" r="0" b="0"/>
                  <wp:docPr id="21322709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270966" name="Picture 2132270966"/>
                          <pic:cNvPicPr/>
                        </pic:nvPicPr>
                        <pic:blipFill>
                          <a:blip r:embed="rId44">
                            <a:extLst>
                              <a:ext uri="{28A0092B-C50C-407E-A947-70E740481C1C}">
                                <a14:useLocalDpi xmlns:a14="http://schemas.microsoft.com/office/drawing/2010/main"/>
                              </a:ext>
                            </a:extLst>
                          </a:blip>
                          <a:stretch>
                            <a:fillRect/>
                          </a:stretch>
                        </pic:blipFill>
                        <pic:spPr>
                          <a:xfrm>
                            <a:off x="0" y="0"/>
                            <a:ext cx="1685925" cy="2466975"/>
                          </a:xfrm>
                          <a:prstGeom prst="rect">
                            <a:avLst/>
                          </a:prstGeom>
                        </pic:spPr>
                      </pic:pic>
                    </a:graphicData>
                  </a:graphic>
                </wp:inline>
              </w:drawing>
            </w:r>
          </w:p>
        </w:tc>
        <w:tc>
          <w:tcPr>
            <w:tcW w:w="4643" w:type="dxa"/>
          </w:tcPr>
          <w:p w:rsidR="59BD4447" w:rsidP="3C234025" w:rsidRDefault="1141884C" w14:paraId="597988E9" w14:textId="773CDF06">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Necesidad  </w:t>
            </w:r>
          </w:p>
          <w:p w:rsidR="59BD4447" w:rsidP="32483907" w:rsidRDefault="37920252" w14:paraId="11C279A3" w14:textId="1145247F">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Armario de guardado de equipos </w:t>
            </w:r>
          </w:p>
          <w:p w:rsidR="59BD4447" w:rsidP="3C234025" w:rsidRDefault="37920252" w14:paraId="3FCC30D1" w14:textId="40D7343E">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el almacenamiento seguro de instrumentos y componentes del laboratorio.   </w:t>
            </w:r>
          </w:p>
          <w:p w:rsidR="59BD4447" w:rsidP="3C234025" w:rsidRDefault="59BD4447" w14:paraId="4F992084" w14:textId="566859E7">
            <w:pPr>
              <w:jc w:val="both"/>
              <w:rPr>
                <w:rFonts w:asciiTheme="minorHAnsi" w:hAnsiTheme="minorHAnsi" w:eastAsiaTheme="minorEastAsia" w:cstheme="minorBidi"/>
                <w:sz w:val="20"/>
                <w:szCs w:val="20"/>
              </w:rPr>
            </w:pPr>
          </w:p>
          <w:p w:rsidR="59BD4447" w:rsidP="3C234025" w:rsidRDefault="1141884C" w14:paraId="6A12ED08" w14:textId="5A0AA99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71727465" w14:textId="5C0D901C">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Gabinete metálico o equivalente con sistema de cierre y compartimientos para almacenamiento de equipos e instrumentos.</w:t>
            </w:r>
          </w:p>
        </w:tc>
      </w:tr>
      <w:tr w:rsidR="59BD4447" w:rsidTr="02C64820" w14:paraId="372B6EA6" w14:textId="77777777">
        <w:trPr>
          <w:trHeight w:val="300"/>
        </w:trPr>
        <w:tc>
          <w:tcPr>
            <w:tcW w:w="630" w:type="dxa"/>
          </w:tcPr>
          <w:p w:rsidR="2C89946A" w:rsidP="62C29527" w:rsidRDefault="452BE653" w14:paraId="7370B569" w14:textId="3437DC22">
            <w:r>
              <w:t>7</w:t>
            </w:r>
          </w:p>
        </w:tc>
        <w:tc>
          <w:tcPr>
            <w:tcW w:w="4860" w:type="dxa"/>
          </w:tcPr>
          <w:p w:rsidR="59BD4447" w:rsidP="59BD4447" w:rsidRDefault="59BD4447" w14:paraId="56C73EAE" w14:textId="36DFFDC6">
            <w:r>
              <w:rPr>
                <w:noProof/>
              </w:rPr>
              <w:drawing>
                <wp:inline distT="0" distB="0" distL="0" distR="0" wp14:anchorId="2EB75834" wp14:editId="49BCDDC2">
                  <wp:extent cx="2466975" cy="2095500"/>
                  <wp:effectExtent l="0" t="0" r="0" b="0"/>
                  <wp:docPr id="1266969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6975" name="Picture 126696975"/>
                          <pic:cNvPicPr/>
                        </pic:nvPicPr>
                        <pic:blipFill>
                          <a:blip r:embed="rId45">
                            <a:extLst>
                              <a:ext uri="{28A0092B-C50C-407E-A947-70E740481C1C}">
                                <a14:useLocalDpi xmlns:a14="http://schemas.microsoft.com/office/drawing/2010/main"/>
                              </a:ext>
                            </a:extLst>
                          </a:blip>
                          <a:stretch>
                            <a:fillRect/>
                          </a:stretch>
                        </pic:blipFill>
                        <pic:spPr>
                          <a:xfrm>
                            <a:off x="0" y="0"/>
                            <a:ext cx="2466975" cy="2095500"/>
                          </a:xfrm>
                          <a:prstGeom prst="rect">
                            <a:avLst/>
                          </a:prstGeom>
                        </pic:spPr>
                      </pic:pic>
                    </a:graphicData>
                  </a:graphic>
                </wp:inline>
              </w:drawing>
            </w:r>
          </w:p>
        </w:tc>
        <w:tc>
          <w:tcPr>
            <w:tcW w:w="4643" w:type="dxa"/>
          </w:tcPr>
          <w:p w:rsidR="59BD4447" w:rsidP="3C234025" w:rsidRDefault="1141884C" w14:paraId="7D3DF0E9" w14:textId="2815175A">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Necesidad  </w:t>
            </w:r>
          </w:p>
          <w:p w:rsidR="59BD4447" w:rsidP="3C234025" w:rsidRDefault="1141884C" w14:paraId="3B272FDC" w14:textId="0D4F50F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Soportes para paneles PV en aluminio Permitir prácticas de instalación y orientación de módulos solares.  </w:t>
            </w:r>
          </w:p>
          <w:p w:rsidR="59BD4447" w:rsidP="3C234025" w:rsidRDefault="59BD4447" w14:paraId="3E349CEE" w14:textId="21F2E2FA">
            <w:pPr>
              <w:jc w:val="both"/>
              <w:rPr>
                <w:rFonts w:asciiTheme="minorHAnsi" w:hAnsiTheme="minorHAnsi" w:eastAsiaTheme="minorEastAsia" w:cstheme="minorBidi"/>
                <w:sz w:val="20"/>
                <w:szCs w:val="20"/>
              </w:rPr>
            </w:pPr>
          </w:p>
          <w:p w:rsidR="59BD4447" w:rsidP="3C234025" w:rsidRDefault="1141884C" w14:paraId="07F919C2" w14:textId="7B8DAF2D">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Características técnicas de referencia  </w:t>
            </w:r>
          </w:p>
          <w:p w:rsidR="59BD4447" w:rsidP="3C234025" w:rsidRDefault="1141884C" w14:paraId="482C8CC1" w14:textId="7406DB2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Estructuras ajustables en aluminio para montaje de paneles fotovoltaicos con regulación de inclinación aproximada entre 0° y 45°. Material en aluminio anodizado y acero inoxidable, con resistencia estructural para velocidades de viento de aproximadamente hasta 45 m/s.</w:t>
            </w:r>
          </w:p>
        </w:tc>
      </w:tr>
      <w:tr w:rsidR="59BD4447" w:rsidTr="02C64820" w14:paraId="36CDD6BD" w14:textId="77777777">
        <w:trPr>
          <w:trHeight w:val="300"/>
        </w:trPr>
        <w:tc>
          <w:tcPr>
            <w:tcW w:w="630" w:type="dxa"/>
          </w:tcPr>
          <w:p w:rsidR="4B948495" w:rsidP="62C29527" w:rsidRDefault="1D212280" w14:paraId="648B51B5" w14:textId="5F1262E2">
            <w:pPr>
              <w:jc w:val="center"/>
            </w:pPr>
            <w:r>
              <w:t>8</w:t>
            </w:r>
          </w:p>
        </w:tc>
        <w:tc>
          <w:tcPr>
            <w:tcW w:w="4860" w:type="dxa"/>
          </w:tcPr>
          <w:p w:rsidR="59BD4447" w:rsidP="68D41FDE" w:rsidRDefault="59BD4447" w14:paraId="44EF911D" w14:textId="7ADC91E8">
            <w:pPr>
              <w:jc w:val="center"/>
            </w:pPr>
            <w:r>
              <w:rPr>
                <w:noProof/>
              </w:rPr>
              <w:drawing>
                <wp:inline distT="0" distB="0" distL="0" distR="0" wp14:anchorId="54E31454" wp14:editId="578C21DB">
                  <wp:extent cx="2124075" cy="2466975"/>
                  <wp:effectExtent l="0" t="0" r="0" b="0"/>
                  <wp:docPr id="14731135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113597" name="Picture 1473113597"/>
                          <pic:cNvPicPr/>
                        </pic:nvPicPr>
                        <pic:blipFill>
                          <a:blip r:embed="rId46">
                            <a:extLst>
                              <a:ext uri="{28A0092B-C50C-407E-A947-70E740481C1C}">
                                <a14:useLocalDpi xmlns:a14="http://schemas.microsoft.com/office/drawing/2010/main"/>
                              </a:ext>
                            </a:extLst>
                          </a:blip>
                          <a:stretch>
                            <a:fillRect/>
                          </a:stretch>
                        </pic:blipFill>
                        <pic:spPr>
                          <a:xfrm>
                            <a:off x="0" y="0"/>
                            <a:ext cx="2124075" cy="2466975"/>
                          </a:xfrm>
                          <a:prstGeom prst="rect">
                            <a:avLst/>
                          </a:prstGeom>
                        </pic:spPr>
                      </pic:pic>
                    </a:graphicData>
                  </a:graphic>
                </wp:inline>
              </w:drawing>
            </w:r>
          </w:p>
        </w:tc>
        <w:tc>
          <w:tcPr>
            <w:tcW w:w="4643" w:type="dxa"/>
          </w:tcPr>
          <w:p w:rsidR="59BD4447" w:rsidP="3C234025" w:rsidRDefault="1141884C" w14:paraId="1CEA688F" w14:textId="25A7D9C6">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Necesidad  </w:t>
            </w:r>
          </w:p>
          <w:p w:rsidR="59BD4447" w:rsidP="32483907" w:rsidRDefault="37920252" w14:paraId="3C86CBAE" w14:textId="75D394BC">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Luminaria solar </w:t>
            </w:r>
          </w:p>
          <w:p w:rsidR="59BD4447" w:rsidP="3C234025" w:rsidRDefault="37920252" w14:paraId="53FA729F" w14:textId="60DE084E">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Demostrar aplicaciones de iluminación autónoma mediante energía solar.   </w:t>
            </w:r>
          </w:p>
          <w:p w:rsidR="59BD4447" w:rsidP="3C234025" w:rsidRDefault="59BD4447" w14:paraId="193295EB" w14:textId="7AAABC28">
            <w:pPr>
              <w:jc w:val="both"/>
              <w:rPr>
                <w:rFonts w:asciiTheme="minorHAnsi" w:hAnsiTheme="minorHAnsi" w:eastAsiaTheme="minorEastAsia" w:cstheme="minorBidi"/>
                <w:sz w:val="20"/>
                <w:szCs w:val="20"/>
              </w:rPr>
            </w:pPr>
          </w:p>
          <w:p w:rsidR="59BD4447" w:rsidP="3C234025" w:rsidRDefault="1141884C" w14:paraId="6FEBC7AB" w14:textId="256A404E">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Características técnicas de referencia   </w:t>
            </w:r>
          </w:p>
          <w:p w:rsidR="59BD4447" w:rsidP="3C234025" w:rsidRDefault="1141884C" w14:paraId="30C01537" w14:textId="07E44D6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Sistema de iluminación LED alimentado por panel fotovoltaico con batería integrada y potencia aproximada ≥30–50 W. Luminaria solar integrada tipo todo en uno con potencia aproximada de 200 W y grado de protección IP66.</w:t>
            </w:r>
          </w:p>
        </w:tc>
      </w:tr>
      <w:tr w:rsidR="59BD4447" w:rsidTr="02C64820" w14:paraId="3CCA4C99" w14:textId="77777777">
        <w:trPr>
          <w:trHeight w:val="300"/>
        </w:trPr>
        <w:tc>
          <w:tcPr>
            <w:tcW w:w="630" w:type="dxa"/>
          </w:tcPr>
          <w:p w:rsidR="580CD35A" w:rsidP="62C29527" w:rsidRDefault="1F5B2E2F" w14:paraId="32A4E9DA" w14:textId="52D0C72F">
            <w:r>
              <w:t>9</w:t>
            </w:r>
          </w:p>
        </w:tc>
        <w:tc>
          <w:tcPr>
            <w:tcW w:w="4860" w:type="dxa"/>
          </w:tcPr>
          <w:p w:rsidR="59BD4447" w:rsidP="59BD4447" w:rsidRDefault="59BD4447" w14:paraId="2A3D29ED" w14:textId="0856B446">
            <w:r>
              <w:rPr>
                <w:noProof/>
              </w:rPr>
              <w:drawing>
                <wp:inline distT="0" distB="0" distL="0" distR="0" wp14:anchorId="3C26B6DE" wp14:editId="6AD78AA0">
                  <wp:extent cx="914400" cy="2466975"/>
                  <wp:effectExtent l="0" t="0" r="0" b="0"/>
                  <wp:docPr id="3055726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72649" name="Picture 305572649"/>
                          <pic:cNvPicPr/>
                        </pic:nvPicPr>
                        <pic:blipFill>
                          <a:blip r:embed="rId47">
                            <a:extLst>
                              <a:ext uri="{28A0092B-C50C-407E-A947-70E740481C1C}">
                                <a14:useLocalDpi xmlns:a14="http://schemas.microsoft.com/office/drawing/2010/main"/>
                              </a:ext>
                            </a:extLst>
                          </a:blip>
                          <a:stretch>
                            <a:fillRect/>
                          </a:stretch>
                        </pic:blipFill>
                        <pic:spPr>
                          <a:xfrm>
                            <a:off x="0" y="0"/>
                            <a:ext cx="914400" cy="2466975"/>
                          </a:xfrm>
                          <a:prstGeom prst="rect">
                            <a:avLst/>
                          </a:prstGeom>
                        </pic:spPr>
                      </pic:pic>
                    </a:graphicData>
                  </a:graphic>
                </wp:inline>
              </w:drawing>
            </w:r>
            <w:r>
              <w:rPr>
                <w:noProof/>
              </w:rPr>
              <w:drawing>
                <wp:inline distT="0" distB="0" distL="0" distR="0" wp14:anchorId="1BDAD04D" wp14:editId="15A6EFD9">
                  <wp:extent cx="1857375" cy="2466975"/>
                  <wp:effectExtent l="0" t="0" r="0" b="0"/>
                  <wp:docPr id="10284993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499397" name="Picture 1028499397"/>
                          <pic:cNvPicPr/>
                        </pic:nvPicPr>
                        <pic:blipFill>
                          <a:blip r:embed="rId48">
                            <a:extLst>
                              <a:ext uri="{28A0092B-C50C-407E-A947-70E740481C1C}">
                                <a14:useLocalDpi xmlns:a14="http://schemas.microsoft.com/office/drawing/2010/main"/>
                              </a:ext>
                            </a:extLst>
                          </a:blip>
                          <a:stretch>
                            <a:fillRect/>
                          </a:stretch>
                        </pic:blipFill>
                        <pic:spPr>
                          <a:xfrm>
                            <a:off x="0" y="0"/>
                            <a:ext cx="1857375" cy="2466975"/>
                          </a:xfrm>
                          <a:prstGeom prst="rect">
                            <a:avLst/>
                          </a:prstGeom>
                        </pic:spPr>
                      </pic:pic>
                    </a:graphicData>
                  </a:graphic>
                </wp:inline>
              </w:drawing>
            </w:r>
            <w:r>
              <w:rPr>
                <w:noProof/>
              </w:rPr>
              <w:drawing>
                <wp:inline distT="0" distB="0" distL="0" distR="0" wp14:anchorId="3523A93D" wp14:editId="5D5EAA1A">
                  <wp:extent cx="1047750" cy="2466975"/>
                  <wp:effectExtent l="0" t="0" r="0" b="0"/>
                  <wp:docPr id="18486456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645610" name="Picture 1848645610"/>
                          <pic:cNvPicPr/>
                        </pic:nvPicPr>
                        <pic:blipFill>
                          <a:blip r:embed="rId49">
                            <a:extLst>
                              <a:ext uri="{28A0092B-C50C-407E-A947-70E740481C1C}">
                                <a14:useLocalDpi xmlns:a14="http://schemas.microsoft.com/office/drawing/2010/main"/>
                              </a:ext>
                            </a:extLst>
                          </a:blip>
                          <a:stretch>
                            <a:fillRect/>
                          </a:stretch>
                        </pic:blipFill>
                        <pic:spPr>
                          <a:xfrm>
                            <a:off x="0" y="0"/>
                            <a:ext cx="1047750" cy="2466975"/>
                          </a:xfrm>
                          <a:prstGeom prst="rect">
                            <a:avLst/>
                          </a:prstGeom>
                        </pic:spPr>
                      </pic:pic>
                    </a:graphicData>
                  </a:graphic>
                </wp:inline>
              </w:drawing>
            </w:r>
          </w:p>
        </w:tc>
        <w:tc>
          <w:tcPr>
            <w:tcW w:w="4643" w:type="dxa"/>
          </w:tcPr>
          <w:p w:rsidR="59BD4447" w:rsidP="3C234025" w:rsidRDefault="1141884C" w14:paraId="66B97AD6" w14:textId="4AA14E3B">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Necesidad  </w:t>
            </w:r>
          </w:p>
          <w:p w:rsidR="59BD4447" w:rsidP="32483907" w:rsidRDefault="37920252" w14:paraId="2B1FF5A4" w14:textId="7075B218">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Kit de bombeo solar </w:t>
            </w:r>
          </w:p>
          <w:p w:rsidR="59BD4447" w:rsidP="3C234025" w:rsidRDefault="37920252" w14:paraId="56CD2CC6" w14:textId="36CB71E0">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el estudio de aplicaciones de bombeo de agua con energía solar.   </w:t>
            </w:r>
          </w:p>
          <w:p w:rsidR="59BD4447" w:rsidP="3C234025" w:rsidRDefault="59BD4447" w14:paraId="621FBF95" w14:textId="1915CF64">
            <w:pPr>
              <w:jc w:val="both"/>
              <w:rPr>
                <w:rFonts w:asciiTheme="minorHAnsi" w:hAnsiTheme="minorHAnsi" w:eastAsiaTheme="minorEastAsia" w:cstheme="minorBidi"/>
                <w:sz w:val="20"/>
                <w:szCs w:val="20"/>
              </w:rPr>
            </w:pPr>
          </w:p>
          <w:p w:rsidR="59BD4447" w:rsidP="3C234025" w:rsidRDefault="1141884C" w14:paraId="341BB6CE" w14:textId="3CD6A55C">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Características técnicas de referencia   </w:t>
            </w:r>
          </w:p>
          <w:p w:rsidR="59BD4447" w:rsidP="3C234025" w:rsidRDefault="1141884C" w14:paraId="71888CBB" w14:textId="00379ACF">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Sistema de bombeo alimentado por energía solar con bomba DC o AC ≥200–500 W y sistema de recirculación para prácticas de laboratorio. Electrobomba solar de aproximadamente 400 W, voltaje de operación cercano a 24 VDC, controlador PWM, estructura metálica de soporte y gabinete con protecciones y cableado, con flujo máximo aproximado de 2.5 m³/h.</w:t>
            </w:r>
          </w:p>
        </w:tc>
      </w:tr>
      <w:tr w:rsidR="59BD4447" w:rsidTr="02C64820" w14:paraId="3250FFD7" w14:textId="77777777">
        <w:trPr>
          <w:trHeight w:val="300"/>
        </w:trPr>
        <w:tc>
          <w:tcPr>
            <w:tcW w:w="630" w:type="dxa"/>
          </w:tcPr>
          <w:p w:rsidR="29ACDE78" w:rsidP="62C29527" w:rsidRDefault="32797BB9" w14:paraId="4152E14F" w14:textId="495A3915">
            <w:r>
              <w:t>1</w:t>
            </w:r>
            <w:r w:rsidR="74574934">
              <w:t>0</w:t>
            </w:r>
          </w:p>
        </w:tc>
        <w:tc>
          <w:tcPr>
            <w:tcW w:w="4860" w:type="dxa"/>
          </w:tcPr>
          <w:p w:rsidR="59BD4447" w:rsidP="59BD4447" w:rsidRDefault="59BD4447" w14:paraId="0A1A2D3C" w14:textId="6FD7F22E">
            <w:r>
              <w:rPr>
                <w:noProof/>
              </w:rPr>
              <w:drawing>
                <wp:inline distT="0" distB="0" distL="0" distR="0" wp14:anchorId="4CF4E9DD" wp14:editId="308D60E5">
                  <wp:extent cx="2466975" cy="1581150"/>
                  <wp:effectExtent l="0" t="0" r="0" b="0"/>
                  <wp:docPr id="3585172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17220" name="Picture 358517220"/>
                          <pic:cNvPicPr/>
                        </pic:nvPicPr>
                        <pic:blipFill>
                          <a:blip r:embed="rId50">
                            <a:extLst>
                              <a:ext uri="{28A0092B-C50C-407E-A947-70E740481C1C}">
                                <a14:useLocalDpi xmlns:a14="http://schemas.microsoft.com/office/drawing/2010/main"/>
                              </a:ext>
                            </a:extLst>
                          </a:blip>
                          <a:stretch>
                            <a:fillRect/>
                          </a:stretch>
                        </pic:blipFill>
                        <pic:spPr>
                          <a:xfrm>
                            <a:off x="0" y="0"/>
                            <a:ext cx="2466975" cy="1581150"/>
                          </a:xfrm>
                          <a:prstGeom prst="rect">
                            <a:avLst/>
                          </a:prstGeom>
                        </pic:spPr>
                      </pic:pic>
                    </a:graphicData>
                  </a:graphic>
                </wp:inline>
              </w:drawing>
            </w:r>
            <w:r>
              <w:rPr>
                <w:noProof/>
              </w:rPr>
              <w:drawing>
                <wp:inline distT="0" distB="0" distL="0" distR="0" wp14:anchorId="1847966D" wp14:editId="3E9B518A">
                  <wp:extent cx="2466975" cy="1628775"/>
                  <wp:effectExtent l="0" t="0" r="0" b="0"/>
                  <wp:docPr id="5657722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772239" name="Picture 565772239"/>
                          <pic:cNvPicPr/>
                        </pic:nvPicPr>
                        <pic:blipFill>
                          <a:blip r:embed="rId51">
                            <a:extLst>
                              <a:ext uri="{28A0092B-C50C-407E-A947-70E740481C1C}">
                                <a14:useLocalDpi xmlns:a14="http://schemas.microsoft.com/office/drawing/2010/main"/>
                              </a:ext>
                            </a:extLst>
                          </a:blip>
                          <a:stretch>
                            <a:fillRect/>
                          </a:stretch>
                        </pic:blipFill>
                        <pic:spPr>
                          <a:xfrm>
                            <a:off x="0" y="0"/>
                            <a:ext cx="2466975" cy="1628775"/>
                          </a:xfrm>
                          <a:prstGeom prst="rect">
                            <a:avLst/>
                          </a:prstGeom>
                        </pic:spPr>
                      </pic:pic>
                    </a:graphicData>
                  </a:graphic>
                </wp:inline>
              </w:drawing>
            </w:r>
          </w:p>
        </w:tc>
        <w:tc>
          <w:tcPr>
            <w:tcW w:w="4643" w:type="dxa"/>
          </w:tcPr>
          <w:p w:rsidR="59BD4447" w:rsidP="3C234025" w:rsidRDefault="1141884C" w14:paraId="0D36AE59" w14:textId="2D10AE45">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Necesidad  </w:t>
            </w:r>
          </w:p>
          <w:p w:rsidR="59BD4447" w:rsidP="32483907" w:rsidRDefault="37920252" w14:paraId="6E83C318" w14:textId="6563FC64">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Kit cercas solares </w:t>
            </w:r>
          </w:p>
          <w:p w:rsidR="59BD4447" w:rsidP="3C234025" w:rsidRDefault="37920252" w14:paraId="2832CADF" w14:textId="33112FCC">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Demostrar aplicaciones rurales de sistemas solares autónomos.  </w:t>
            </w:r>
          </w:p>
          <w:p w:rsidR="59BD4447" w:rsidP="3C234025" w:rsidRDefault="59BD4447" w14:paraId="56328E74" w14:textId="55F32C1C">
            <w:pPr>
              <w:jc w:val="both"/>
              <w:rPr>
                <w:rFonts w:asciiTheme="minorHAnsi" w:hAnsiTheme="minorHAnsi" w:eastAsiaTheme="minorEastAsia" w:cstheme="minorBidi"/>
                <w:sz w:val="20"/>
                <w:szCs w:val="20"/>
              </w:rPr>
            </w:pPr>
          </w:p>
          <w:p w:rsidR="59BD4447" w:rsidP="3C234025" w:rsidRDefault="1141884C" w14:paraId="5AF626A8" w14:textId="3FD5D2E3">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 xml:space="preserve">Características técnicas de referencia </w:t>
            </w:r>
            <w:r w:rsidRPr="3C234025">
              <w:rPr>
                <w:rFonts w:asciiTheme="minorHAnsi" w:hAnsiTheme="minorHAnsi" w:eastAsiaTheme="minorEastAsia" w:cstheme="minorBidi"/>
                <w:sz w:val="20"/>
                <w:szCs w:val="20"/>
              </w:rPr>
              <w:t xml:space="preserve">  </w:t>
            </w:r>
          </w:p>
          <w:p w:rsidR="59BD4447" w:rsidP="3C234025" w:rsidRDefault="1141884C" w14:paraId="536D1061" w14:textId="1E812DA6">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Sistema de cercado eléctrico alimentado por energía solar con módulo PV de 200 W, controlador de carga y batería. Sistema con voltaje de salida aproximado de 10.000 V, energía de salida aproximada de 0.5 J, alcance de hasta 15 km, cobertura aproximada de 18 ha y frecuencia de pulsos cercana a 55 pulsos por minuto.</w:t>
            </w:r>
          </w:p>
        </w:tc>
      </w:tr>
      <w:tr w:rsidR="59BD4447" w:rsidTr="02C64820" w14:paraId="6FBD3611" w14:textId="77777777">
        <w:trPr>
          <w:trHeight w:val="300"/>
        </w:trPr>
        <w:tc>
          <w:tcPr>
            <w:tcW w:w="630" w:type="dxa"/>
          </w:tcPr>
          <w:p w:rsidR="29ACDE78" w:rsidP="62C29527" w:rsidRDefault="32797BB9" w14:paraId="511C068D" w14:textId="11B42EBC">
            <w:r>
              <w:t>1</w:t>
            </w:r>
            <w:r w:rsidR="56AA3EE6">
              <w:t>1</w:t>
            </w:r>
          </w:p>
        </w:tc>
        <w:tc>
          <w:tcPr>
            <w:tcW w:w="4860" w:type="dxa"/>
          </w:tcPr>
          <w:p w:rsidR="59BD4447" w:rsidP="59BD4447" w:rsidRDefault="59BD4447" w14:paraId="51FADA0F" w14:textId="4E9AB971">
            <w:r>
              <w:rPr>
                <w:noProof/>
              </w:rPr>
              <w:drawing>
                <wp:inline distT="0" distB="0" distL="0" distR="0" wp14:anchorId="1E01EC80" wp14:editId="48620C69">
                  <wp:extent cx="2466975" cy="1314450"/>
                  <wp:effectExtent l="0" t="0" r="0" b="0"/>
                  <wp:docPr id="817964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6450" name="Picture 81796450"/>
                          <pic:cNvPicPr/>
                        </pic:nvPicPr>
                        <pic:blipFill>
                          <a:blip r:embed="rId52">
                            <a:extLst>
                              <a:ext uri="{28A0092B-C50C-407E-A947-70E740481C1C}">
                                <a14:useLocalDpi xmlns:a14="http://schemas.microsoft.com/office/drawing/2010/main"/>
                              </a:ext>
                            </a:extLst>
                          </a:blip>
                          <a:stretch>
                            <a:fillRect/>
                          </a:stretch>
                        </pic:blipFill>
                        <pic:spPr>
                          <a:xfrm>
                            <a:off x="0" y="0"/>
                            <a:ext cx="2466975" cy="1314450"/>
                          </a:xfrm>
                          <a:prstGeom prst="rect">
                            <a:avLst/>
                          </a:prstGeom>
                        </pic:spPr>
                      </pic:pic>
                    </a:graphicData>
                  </a:graphic>
                </wp:inline>
              </w:drawing>
            </w:r>
          </w:p>
        </w:tc>
        <w:tc>
          <w:tcPr>
            <w:tcW w:w="4643" w:type="dxa"/>
          </w:tcPr>
          <w:p w:rsidR="59BD4447" w:rsidP="3C234025" w:rsidRDefault="1141884C" w14:paraId="64920626" w14:textId="3AB7E90E">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Necesidad  </w:t>
            </w:r>
          </w:p>
          <w:p w:rsidR="59BD4447" w:rsidP="32483907" w:rsidRDefault="37920252" w14:paraId="691FA2C4" w14:textId="026614ED">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Kit de camping solar </w:t>
            </w:r>
          </w:p>
          <w:p w:rsidR="59BD4447" w:rsidP="3C234025" w:rsidRDefault="37920252" w14:paraId="6CA589C4" w14:textId="2444E398">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Mostrar aplicaciones portátiles de generación solar para pequeñas cargas.   </w:t>
            </w:r>
          </w:p>
          <w:p w:rsidR="59BD4447" w:rsidP="3C234025" w:rsidRDefault="59BD4447" w14:paraId="3FF4A32A" w14:textId="26F8FB6C">
            <w:pPr>
              <w:jc w:val="both"/>
              <w:rPr>
                <w:rFonts w:asciiTheme="minorHAnsi" w:hAnsiTheme="minorHAnsi" w:eastAsiaTheme="minorEastAsia" w:cstheme="minorBidi"/>
                <w:sz w:val="20"/>
                <w:szCs w:val="20"/>
              </w:rPr>
            </w:pPr>
          </w:p>
          <w:p w:rsidR="59BD4447" w:rsidP="3C234025" w:rsidRDefault="1141884C" w14:paraId="38E7D9AC" w14:textId="7F75EF02">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 xml:space="preserve">Características técnicas de referencia </w:t>
            </w:r>
            <w:r w:rsidRPr="3C234025">
              <w:rPr>
                <w:rFonts w:asciiTheme="minorHAnsi" w:hAnsiTheme="minorHAnsi" w:eastAsiaTheme="minorEastAsia" w:cstheme="minorBidi"/>
                <w:sz w:val="20"/>
                <w:szCs w:val="20"/>
              </w:rPr>
              <w:t xml:space="preserve">  </w:t>
            </w:r>
          </w:p>
          <w:p w:rsidR="59BD4447" w:rsidP="3C234025" w:rsidRDefault="1141884C" w14:paraId="13C44C6D" w14:textId="1537635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Sistema portátil con panel solar plegable, batería integrada y salidas DC o USB para alimentación de cargas pequeñas. Batería aproximada de 6 V y 7000 mAh, panel solar de aproximadamente 10 W, dos bombillos LED de 3 W, puerto USB de 5 V y lámpara LED integrada de aproximadamente 1 W.</w:t>
            </w:r>
          </w:p>
        </w:tc>
      </w:tr>
      <w:tr w:rsidR="59BD4447" w:rsidTr="02C64820" w14:paraId="79178A89" w14:textId="77777777">
        <w:trPr>
          <w:trHeight w:val="300"/>
        </w:trPr>
        <w:tc>
          <w:tcPr>
            <w:tcW w:w="630" w:type="dxa"/>
          </w:tcPr>
          <w:p w:rsidR="0E41BF14" w:rsidP="62C29527" w:rsidRDefault="1694B767" w14:paraId="63B6E733" w14:textId="5B496258">
            <w:r>
              <w:t>1</w:t>
            </w:r>
            <w:r w:rsidR="4F4F0F3B">
              <w:t>2</w:t>
            </w:r>
          </w:p>
        </w:tc>
        <w:tc>
          <w:tcPr>
            <w:tcW w:w="4860" w:type="dxa"/>
          </w:tcPr>
          <w:p w:rsidR="59BD4447" w:rsidP="59BD4447" w:rsidRDefault="59BD4447" w14:paraId="7F7B9A49" w14:textId="3300BE74">
            <w:r>
              <w:rPr>
                <w:noProof/>
              </w:rPr>
              <w:drawing>
                <wp:inline distT="0" distB="0" distL="0" distR="0" wp14:anchorId="24841A90" wp14:editId="136F0E83">
                  <wp:extent cx="2466975" cy="2066925"/>
                  <wp:effectExtent l="0" t="0" r="0" b="0"/>
                  <wp:docPr id="16998511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51164" name="Picture 1699851164"/>
                          <pic:cNvPicPr/>
                        </pic:nvPicPr>
                        <pic:blipFill>
                          <a:blip r:embed="rId53">
                            <a:extLst>
                              <a:ext uri="{28A0092B-C50C-407E-A947-70E740481C1C}">
                                <a14:useLocalDpi xmlns:a14="http://schemas.microsoft.com/office/drawing/2010/main"/>
                              </a:ext>
                            </a:extLst>
                          </a:blip>
                          <a:stretch>
                            <a:fillRect/>
                          </a:stretch>
                        </pic:blipFill>
                        <pic:spPr>
                          <a:xfrm>
                            <a:off x="0" y="0"/>
                            <a:ext cx="2466975" cy="2066925"/>
                          </a:xfrm>
                          <a:prstGeom prst="rect">
                            <a:avLst/>
                          </a:prstGeom>
                        </pic:spPr>
                      </pic:pic>
                    </a:graphicData>
                  </a:graphic>
                </wp:inline>
              </w:drawing>
            </w:r>
          </w:p>
        </w:tc>
        <w:tc>
          <w:tcPr>
            <w:tcW w:w="4643" w:type="dxa"/>
          </w:tcPr>
          <w:p w:rsidR="59BD4447" w:rsidP="3C234025" w:rsidRDefault="1141884C" w14:paraId="7F1BD1B5" w14:textId="6B1C7283">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Necesidad  </w:t>
            </w:r>
          </w:p>
          <w:p w:rsidR="59BD4447" w:rsidP="3C234025" w:rsidRDefault="1141884C" w14:paraId="1621068D" w14:textId="00CD4966">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Medidor de disponibilidad de energía Permitir el monitoreo de generación y consumo energético del sistema fotovoltaico.   </w:t>
            </w:r>
          </w:p>
          <w:p w:rsidR="59BD4447" w:rsidP="3C234025" w:rsidRDefault="59BD4447" w14:paraId="012F8988" w14:textId="300CFF06">
            <w:pPr>
              <w:jc w:val="both"/>
              <w:rPr>
                <w:rFonts w:asciiTheme="minorHAnsi" w:hAnsiTheme="minorHAnsi" w:eastAsiaTheme="minorEastAsia" w:cstheme="minorBidi"/>
                <w:sz w:val="20"/>
                <w:szCs w:val="20"/>
              </w:rPr>
            </w:pPr>
          </w:p>
          <w:p w:rsidR="59BD4447" w:rsidP="3C234025" w:rsidRDefault="1141884C" w14:paraId="09F9488E" w14:textId="65FA3602">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 xml:space="preserve">Características técnicas de referencia </w:t>
            </w:r>
            <w:r w:rsidRPr="3C234025">
              <w:rPr>
                <w:rFonts w:asciiTheme="minorHAnsi" w:hAnsiTheme="minorHAnsi" w:eastAsiaTheme="minorEastAsia" w:cstheme="minorBidi"/>
                <w:sz w:val="20"/>
                <w:szCs w:val="20"/>
              </w:rPr>
              <w:t xml:space="preserve">  </w:t>
            </w:r>
          </w:p>
          <w:p w:rsidR="59BD4447" w:rsidP="3C234025" w:rsidRDefault="1141884C" w14:paraId="4D46BC3E" w14:textId="4241D2FC">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Analizador de energía capaz de medir voltaje, corriente, potencia activa/reactiva, factor de potencia y energía acumulada. Equipo de monitoreo capaz de recolectar y almacenar datos de la planta, controlar parámetros del sistema, generar alertas y permitir intercambio de datos inalámbrico para análisis del comportamiento del sistema fotovoltaico.</w:t>
            </w:r>
          </w:p>
        </w:tc>
      </w:tr>
      <w:tr w:rsidR="59BD4447" w:rsidTr="02C64820" w14:paraId="6FFDDC4E" w14:textId="77777777">
        <w:trPr>
          <w:trHeight w:val="3390"/>
        </w:trPr>
        <w:tc>
          <w:tcPr>
            <w:tcW w:w="630" w:type="dxa"/>
          </w:tcPr>
          <w:p w:rsidR="052E8DF7" w:rsidP="62C29527" w:rsidRDefault="373F0B39" w14:paraId="48E36CF4" w14:textId="6872E7FF">
            <w:r>
              <w:t>1</w:t>
            </w:r>
            <w:r w:rsidR="5C5A4B21">
              <w:t>3</w:t>
            </w:r>
          </w:p>
        </w:tc>
        <w:tc>
          <w:tcPr>
            <w:tcW w:w="4860" w:type="dxa"/>
          </w:tcPr>
          <w:p w:rsidR="59BD4447" w:rsidP="59BD4447" w:rsidRDefault="59BD4447" w14:paraId="5E14BF37" w14:textId="230B7577">
            <w:r>
              <w:rPr>
                <w:noProof/>
              </w:rPr>
              <w:drawing>
                <wp:inline distT="0" distB="0" distL="0" distR="0" wp14:anchorId="68B4D0F7" wp14:editId="75819096">
                  <wp:extent cx="1800225" cy="2466975"/>
                  <wp:effectExtent l="0" t="0" r="0" b="0"/>
                  <wp:docPr id="7478620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62011" name="Picture 747862011"/>
                          <pic:cNvPicPr/>
                        </pic:nvPicPr>
                        <pic:blipFill>
                          <a:blip r:embed="rId54">
                            <a:extLst>
                              <a:ext uri="{28A0092B-C50C-407E-A947-70E740481C1C}">
                                <a14:useLocalDpi xmlns:a14="http://schemas.microsoft.com/office/drawing/2010/main"/>
                              </a:ext>
                            </a:extLst>
                          </a:blip>
                          <a:stretch>
                            <a:fillRect/>
                          </a:stretch>
                        </pic:blipFill>
                        <pic:spPr>
                          <a:xfrm>
                            <a:off x="0" y="0"/>
                            <a:ext cx="1800225" cy="2466975"/>
                          </a:xfrm>
                          <a:prstGeom prst="rect">
                            <a:avLst/>
                          </a:prstGeom>
                        </pic:spPr>
                      </pic:pic>
                    </a:graphicData>
                  </a:graphic>
                </wp:inline>
              </w:drawing>
            </w:r>
          </w:p>
          <w:p w:rsidR="59BD4447" w:rsidP="59BD4447" w:rsidRDefault="59BD4447" w14:paraId="6202607A" w14:textId="1BBD078B">
            <w:r>
              <w:rPr>
                <w:noProof/>
              </w:rPr>
              <w:drawing>
                <wp:inline distT="0" distB="0" distL="0" distR="0" wp14:anchorId="5FFE3961" wp14:editId="607ED7A5">
                  <wp:extent cx="2466975" cy="2133600"/>
                  <wp:effectExtent l="0" t="0" r="0" b="0"/>
                  <wp:docPr id="9480944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690834" name="Picture 549690834"/>
                          <pic:cNvPicPr/>
                        </pic:nvPicPr>
                        <pic:blipFill>
                          <a:blip r:embed="rId55">
                            <a:extLst>
                              <a:ext uri="{28A0092B-C50C-407E-A947-70E740481C1C}">
                                <a14:useLocalDpi xmlns:a14="http://schemas.microsoft.com/office/drawing/2010/main"/>
                              </a:ext>
                            </a:extLst>
                          </a:blip>
                          <a:stretch>
                            <a:fillRect/>
                          </a:stretch>
                        </pic:blipFill>
                        <pic:spPr>
                          <a:xfrm>
                            <a:off x="0" y="0"/>
                            <a:ext cx="2466975" cy="2133600"/>
                          </a:xfrm>
                          <a:prstGeom prst="rect">
                            <a:avLst/>
                          </a:prstGeom>
                        </pic:spPr>
                      </pic:pic>
                    </a:graphicData>
                  </a:graphic>
                </wp:inline>
              </w:drawing>
            </w:r>
          </w:p>
          <w:p w:rsidR="59BD4447" w:rsidP="59BD4447" w:rsidRDefault="59BD4447" w14:paraId="4538E09A" w14:textId="7EB8F3FD">
            <w:r>
              <w:rPr>
                <w:noProof/>
              </w:rPr>
              <w:drawing>
                <wp:inline distT="0" distB="0" distL="0" distR="0" wp14:anchorId="1FDE7A0B" wp14:editId="6852340A">
                  <wp:extent cx="2466975" cy="1619250"/>
                  <wp:effectExtent l="0" t="0" r="0" b="0"/>
                  <wp:docPr id="192146937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469379" name="Picture 1921469379"/>
                          <pic:cNvPicPr/>
                        </pic:nvPicPr>
                        <pic:blipFill>
                          <a:blip r:embed="rId56">
                            <a:extLst>
                              <a:ext uri="{28A0092B-C50C-407E-A947-70E740481C1C}">
                                <a14:useLocalDpi xmlns:a14="http://schemas.microsoft.com/office/drawing/2010/main"/>
                              </a:ext>
                            </a:extLst>
                          </a:blip>
                          <a:stretch>
                            <a:fillRect/>
                          </a:stretch>
                        </pic:blipFill>
                        <pic:spPr>
                          <a:xfrm>
                            <a:off x="0" y="0"/>
                            <a:ext cx="2466975" cy="1619250"/>
                          </a:xfrm>
                          <a:prstGeom prst="rect">
                            <a:avLst/>
                          </a:prstGeom>
                        </pic:spPr>
                      </pic:pic>
                    </a:graphicData>
                  </a:graphic>
                </wp:inline>
              </w:drawing>
            </w:r>
          </w:p>
          <w:p w:rsidR="59BD4447" w:rsidP="59BD4447" w:rsidRDefault="59BD4447" w14:paraId="31771003" w14:textId="3ED6B7C7">
            <w:r>
              <w:rPr>
                <w:noProof/>
              </w:rPr>
              <w:drawing>
                <wp:inline distT="0" distB="0" distL="0" distR="0" wp14:anchorId="680EFAB5" wp14:editId="531BE046">
                  <wp:extent cx="2466975" cy="1695450"/>
                  <wp:effectExtent l="0" t="0" r="0" b="0"/>
                  <wp:docPr id="9709951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995144" name="Picture 970995144"/>
                          <pic:cNvPicPr/>
                        </pic:nvPicPr>
                        <pic:blipFill>
                          <a:blip r:embed="rId57">
                            <a:extLst>
                              <a:ext uri="{28A0092B-C50C-407E-A947-70E740481C1C}">
                                <a14:useLocalDpi xmlns:a14="http://schemas.microsoft.com/office/drawing/2010/main"/>
                              </a:ext>
                            </a:extLst>
                          </a:blip>
                          <a:stretch>
                            <a:fillRect/>
                          </a:stretch>
                        </pic:blipFill>
                        <pic:spPr>
                          <a:xfrm>
                            <a:off x="0" y="0"/>
                            <a:ext cx="2466975" cy="1695450"/>
                          </a:xfrm>
                          <a:prstGeom prst="rect">
                            <a:avLst/>
                          </a:prstGeom>
                        </pic:spPr>
                      </pic:pic>
                    </a:graphicData>
                  </a:graphic>
                </wp:inline>
              </w:drawing>
            </w:r>
          </w:p>
          <w:p w:rsidR="59BD4447" w:rsidP="59BD4447" w:rsidRDefault="59BD4447" w14:paraId="45B4996D" w14:textId="5372C68C"/>
        </w:tc>
        <w:tc>
          <w:tcPr>
            <w:tcW w:w="4643" w:type="dxa"/>
          </w:tcPr>
          <w:p w:rsidR="59BD4447" w:rsidP="3C234025" w:rsidRDefault="1141884C" w14:paraId="2A958B1C" w14:textId="074FF1A2">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Necesidad  </w:t>
            </w:r>
          </w:p>
          <w:p w:rsidR="59BD4447" w:rsidP="32483907" w:rsidRDefault="37920252" w14:paraId="04790A2F" w14:textId="2E165707">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Equipos de medición (multímetro, pinza, osciloscopio, termográfica) </w:t>
            </w:r>
          </w:p>
          <w:p w:rsidR="59BD4447" w:rsidP="3C234025" w:rsidRDefault="37920252" w14:paraId="52E7A44C" w14:textId="49C5EF4B">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mediciones eléctricas y diagnóstico de sistemas solares.   </w:t>
            </w:r>
          </w:p>
          <w:p w:rsidR="59BD4447" w:rsidP="3C234025" w:rsidRDefault="59BD4447" w14:paraId="3A8469AC" w14:textId="4275DCA4">
            <w:pPr>
              <w:jc w:val="both"/>
              <w:rPr>
                <w:rFonts w:asciiTheme="minorHAnsi" w:hAnsiTheme="minorHAnsi" w:eastAsiaTheme="minorEastAsia" w:cstheme="minorBidi"/>
                <w:sz w:val="20"/>
                <w:szCs w:val="20"/>
              </w:rPr>
            </w:pPr>
          </w:p>
          <w:p w:rsidR="59BD4447" w:rsidP="3C234025" w:rsidRDefault="1141884C" w14:paraId="1F4A1AB3" w14:textId="3F8A5508">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Características técnicas de referencia   </w:t>
            </w:r>
          </w:p>
          <w:p w:rsidR="59BD4447" w:rsidP="3C234025" w:rsidRDefault="1141884C" w14:paraId="4C1CC7B2" w14:textId="2BC0933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Multímetro TRMS 60mV-1000V Pinza amperimétrica AC/DC Osciloscopio ≥50 MHz Cámara termográfica para análisis térmico de componentes eléctricos. Multímetro con rango de voltaje DC aproximado de 60 mV a 1000 V y AC hasta 750 V, corriente DC/AC hasta 10 A, medición de resistencia hasta aproximadamente 220 MΩ y frecuencia hasta 10 MHz. Osciloscopio con ancho de banda aproximado de 100 MHz y medición de parámetros como Vpp, Vrms, frecuencia y ciclo de trabajo. Cámara termográfica con rango aproximado de temperatura entre -20 °C y 400 °C y captura de imágenes. Pinza amperimétrica con medición de corriente AC hasta aproximadamente 600 A y voltaje hasta 600 V.</w:t>
            </w:r>
          </w:p>
        </w:tc>
      </w:tr>
      <w:tr w:rsidR="59BD4447" w:rsidTr="02C64820" w14:paraId="148456C5" w14:textId="77777777">
        <w:trPr>
          <w:trHeight w:val="300"/>
        </w:trPr>
        <w:tc>
          <w:tcPr>
            <w:tcW w:w="630" w:type="dxa"/>
          </w:tcPr>
          <w:p w:rsidR="5AE60C84" w:rsidRDefault="5AE60C84" w14:paraId="32D02364" w14:textId="508FB45D">
            <w:r>
              <w:t>14</w:t>
            </w:r>
          </w:p>
        </w:tc>
        <w:tc>
          <w:tcPr>
            <w:tcW w:w="4860" w:type="dxa"/>
          </w:tcPr>
          <w:p w:rsidR="02C64820" w:rsidRDefault="02C64820" w14:paraId="41002B3D" w14:textId="2F1304E3">
            <w:r>
              <w:rPr>
                <w:noProof/>
              </w:rPr>
              <w:drawing>
                <wp:inline distT="0" distB="0" distL="0" distR="0" wp14:anchorId="50C1C285" wp14:editId="3A581D74">
                  <wp:extent cx="2520000" cy="1939550"/>
                  <wp:effectExtent l="0" t="0" r="0" b="0"/>
                  <wp:docPr id="1628471112" name="drawing" descr="Laptop PNG Transparent Images | PNG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514616" name="Picture 1740514616"/>
                          <pic:cNvPicPr/>
                        </pic:nvPicPr>
                        <pic:blipFill>
                          <a:blip r:embed="rId38">
                            <a:extLst>
                              <a:ext uri="{28A0092B-C50C-407E-A947-70E740481C1C}">
                                <a14:useLocalDpi xmlns:a14="http://schemas.microsoft.com/office/drawing/2010/main"/>
                              </a:ext>
                            </a:extLst>
                          </a:blip>
                          <a:stretch>
                            <a:fillRect/>
                          </a:stretch>
                        </pic:blipFill>
                        <pic:spPr>
                          <a:xfrm>
                            <a:off x="0" y="0"/>
                            <a:ext cx="2520000" cy="1939550"/>
                          </a:xfrm>
                          <a:prstGeom prst="rect">
                            <a:avLst/>
                          </a:prstGeom>
                        </pic:spPr>
                      </pic:pic>
                    </a:graphicData>
                  </a:graphic>
                </wp:inline>
              </w:drawing>
            </w:r>
          </w:p>
        </w:tc>
        <w:tc>
          <w:tcPr>
            <w:tcW w:w="4643" w:type="dxa"/>
          </w:tcPr>
          <w:p w:rsidR="02C64820" w:rsidP="02C64820" w:rsidRDefault="02C64820" w14:paraId="296A886E" w14:textId="03DFF247">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Necesidad</w:t>
            </w:r>
            <w:r w:rsidRPr="02C64820">
              <w:rPr>
                <w:rFonts w:asciiTheme="minorHAnsi" w:hAnsiTheme="minorHAnsi" w:eastAsiaTheme="minorEastAsia" w:cstheme="minorBidi"/>
                <w:sz w:val="20"/>
                <w:szCs w:val="20"/>
              </w:rPr>
              <w:t xml:space="preserve"> </w:t>
            </w:r>
            <w:r>
              <w:br/>
            </w:r>
            <w:r w:rsidRPr="02C64820">
              <w:rPr>
                <w:rFonts w:asciiTheme="minorHAnsi" w:hAnsiTheme="minorHAnsi" w:eastAsiaTheme="minorEastAsia" w:cstheme="minorBidi"/>
                <w:b/>
                <w:bCs/>
                <w:sz w:val="20"/>
                <w:szCs w:val="20"/>
              </w:rPr>
              <w:t>Computador portátil.</w:t>
            </w:r>
            <w:r w:rsidRPr="02C64820">
              <w:rPr>
                <w:rFonts w:asciiTheme="minorHAnsi" w:hAnsiTheme="minorHAnsi" w:eastAsiaTheme="minorEastAsia" w:cstheme="minorBidi"/>
                <w:sz w:val="20"/>
                <w:szCs w:val="20"/>
              </w:rPr>
              <w:t xml:space="preserve"> Permitir control y monitoreo de sistemas didácticos. </w:t>
            </w:r>
            <w:r>
              <w:br/>
            </w:r>
            <w:r>
              <w:br/>
            </w:r>
            <w:r w:rsidRPr="02C64820">
              <w:rPr>
                <w:rFonts w:asciiTheme="minorHAnsi" w:hAnsiTheme="minorHAnsi" w:eastAsiaTheme="minorEastAsia" w:cstheme="minorBidi"/>
                <w:b/>
                <w:bCs/>
                <w:sz w:val="20"/>
                <w:szCs w:val="20"/>
              </w:rPr>
              <w:t>Características técnicas de referencia</w:t>
            </w:r>
            <w:r w:rsidRPr="02C64820">
              <w:rPr>
                <w:rFonts w:asciiTheme="minorHAnsi" w:hAnsiTheme="minorHAnsi" w:eastAsiaTheme="minorEastAsia" w:cstheme="minorBidi"/>
                <w:sz w:val="20"/>
                <w:szCs w:val="20"/>
              </w:rPr>
              <w:t xml:space="preserve"> </w:t>
            </w:r>
            <w:r>
              <w:br/>
            </w:r>
            <w:r w:rsidRPr="02C64820">
              <w:rPr>
                <w:rFonts w:asciiTheme="minorHAnsi" w:hAnsiTheme="minorHAnsi" w:eastAsiaTheme="minorEastAsia" w:cstheme="minorBidi"/>
                <w:sz w:val="20"/>
                <w:szCs w:val="20"/>
              </w:rPr>
              <w:t>Computador portátil para control y monitoreo del laboratorio. Procesador equivalente Intel Core i5 de 11a generación o superior (≥ 2.4 GHz). Memoria RAM: ≥ 8 GB DDR4. Almacenamiento SSD: ≥ 256 GB. Pantalla: ≥ 14 pulgadas, resolución Full HD (1920×1080). Sistema operativo: Windows 10/11 Pro. Puertos: USB 3.0 ≥ 3 unidades, USB-C/Thunderbolt, HDMI. Tarjeta de red WiFi 802.11ac y Ethernet Gigabit. Compatible con software SCADA y LabVIEW o equivalentes. Batería: autonomía ≥ 6 horas.</w:t>
            </w:r>
          </w:p>
        </w:tc>
      </w:tr>
      <w:tr w:rsidR="59BD4447" w:rsidTr="02C64820" w14:paraId="276D6806" w14:textId="77777777">
        <w:trPr>
          <w:trHeight w:val="300"/>
        </w:trPr>
        <w:tc>
          <w:tcPr>
            <w:tcW w:w="630" w:type="dxa"/>
          </w:tcPr>
          <w:p w:rsidR="604E91F4" w:rsidP="62C29527" w:rsidRDefault="2716804B" w14:paraId="1A6AB19E" w14:textId="0A32173C">
            <w:r>
              <w:t>1</w:t>
            </w:r>
            <w:r w:rsidR="7F3D7B94">
              <w:t>5</w:t>
            </w:r>
          </w:p>
        </w:tc>
        <w:tc>
          <w:tcPr>
            <w:tcW w:w="4860" w:type="dxa"/>
          </w:tcPr>
          <w:p w:rsidR="59BD4447" w:rsidP="59BD4447" w:rsidRDefault="59BD4447" w14:paraId="73044AC5" w14:textId="7E82AFF0">
            <w:r>
              <w:rPr>
                <w:noProof/>
              </w:rPr>
              <w:drawing>
                <wp:inline distT="0" distB="0" distL="0" distR="0" wp14:anchorId="2923A72F" wp14:editId="143665A3">
                  <wp:extent cx="2466975" cy="1266825"/>
                  <wp:effectExtent l="0" t="0" r="0" b="0"/>
                  <wp:docPr id="21181088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108896" name="Picture 2118108896"/>
                          <pic:cNvPicPr/>
                        </pic:nvPicPr>
                        <pic:blipFill>
                          <a:blip r:embed="rId58">
                            <a:extLst>
                              <a:ext uri="{28A0092B-C50C-407E-A947-70E740481C1C}">
                                <a14:useLocalDpi xmlns:a14="http://schemas.microsoft.com/office/drawing/2010/main"/>
                              </a:ext>
                            </a:extLst>
                          </a:blip>
                          <a:stretch>
                            <a:fillRect/>
                          </a:stretch>
                        </pic:blipFill>
                        <pic:spPr>
                          <a:xfrm>
                            <a:off x="0" y="0"/>
                            <a:ext cx="2466975" cy="1266825"/>
                          </a:xfrm>
                          <a:prstGeom prst="rect">
                            <a:avLst/>
                          </a:prstGeom>
                        </pic:spPr>
                      </pic:pic>
                    </a:graphicData>
                  </a:graphic>
                </wp:inline>
              </w:drawing>
            </w:r>
          </w:p>
        </w:tc>
        <w:tc>
          <w:tcPr>
            <w:tcW w:w="4643" w:type="dxa"/>
          </w:tcPr>
          <w:p w:rsidR="59BD4447" w:rsidP="3C234025" w:rsidRDefault="1141884C" w14:paraId="18819081" w14:textId="43D187AD">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Necesidad  </w:t>
            </w:r>
          </w:p>
          <w:p w:rsidR="59BD4447" w:rsidP="32483907" w:rsidRDefault="37920252" w14:paraId="2FE34F6B" w14:textId="484D5AC3">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Kit herramientas de trabajo </w:t>
            </w:r>
          </w:p>
          <w:p w:rsidR="59BD4447" w:rsidP="3C234025" w:rsidRDefault="37920252" w14:paraId="6E70AEFE" w14:textId="48EAC84F">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la instalación y mantenimiento de sistemas fotovoltaicos.  </w:t>
            </w:r>
          </w:p>
          <w:p w:rsidR="59BD4447" w:rsidP="3C234025" w:rsidRDefault="59BD4447" w14:paraId="6C099614" w14:textId="0CAF8DE1">
            <w:pPr>
              <w:jc w:val="both"/>
              <w:rPr>
                <w:rFonts w:asciiTheme="minorHAnsi" w:hAnsiTheme="minorHAnsi" w:eastAsiaTheme="minorEastAsia" w:cstheme="minorBidi"/>
                <w:sz w:val="20"/>
                <w:szCs w:val="20"/>
              </w:rPr>
            </w:pPr>
          </w:p>
          <w:p w:rsidR="59BD4447" w:rsidP="3C234025" w:rsidRDefault="1141884C" w14:paraId="64A6DDFD" w14:textId="0CBC271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 xml:space="preserve">Características técnicas de referencia  </w:t>
            </w:r>
            <w:r w:rsidRPr="3C234025">
              <w:rPr>
                <w:rFonts w:asciiTheme="minorHAnsi" w:hAnsiTheme="minorHAnsi" w:eastAsiaTheme="minorEastAsia" w:cstheme="minorBidi"/>
                <w:sz w:val="20"/>
                <w:szCs w:val="20"/>
              </w:rPr>
              <w:t xml:space="preserve"> </w:t>
            </w:r>
          </w:p>
          <w:p w:rsidR="59BD4447" w:rsidP="3C234025" w:rsidRDefault="1141884C" w14:paraId="65F1A6AA" w14:textId="42E802BF">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Conjunto de herramientas para trabajos eléctricos (destornilladores aislados, pelacables, crimpadoras (ponchadora), llaves bristol, alicates, pinzas, etc.).</w:t>
            </w:r>
          </w:p>
        </w:tc>
      </w:tr>
      <w:tr w:rsidR="59BD4447" w:rsidTr="02C64820" w14:paraId="374AEF55" w14:textId="77777777">
        <w:trPr>
          <w:trHeight w:val="300"/>
        </w:trPr>
        <w:tc>
          <w:tcPr>
            <w:tcW w:w="630" w:type="dxa"/>
          </w:tcPr>
          <w:p w:rsidR="70516E7E" w:rsidP="62C29527" w:rsidRDefault="225D46EA" w14:paraId="0CF9A94C" w14:textId="78E7C619">
            <w:r>
              <w:t>1</w:t>
            </w:r>
            <w:r w:rsidR="7EFCB2CE">
              <w:t>6</w:t>
            </w:r>
          </w:p>
        </w:tc>
        <w:tc>
          <w:tcPr>
            <w:tcW w:w="4860" w:type="dxa"/>
          </w:tcPr>
          <w:p w:rsidR="59BD4447" w:rsidP="59BD4447" w:rsidRDefault="59BD4447" w14:paraId="07B955D9" w14:textId="24B92F0C">
            <w:r>
              <w:rPr>
                <w:noProof/>
              </w:rPr>
              <w:drawing>
                <wp:inline distT="0" distB="0" distL="0" distR="0" wp14:anchorId="23A90BBE" wp14:editId="68E4BA13">
                  <wp:extent cx="1981200" cy="2466975"/>
                  <wp:effectExtent l="0" t="0" r="0" b="0"/>
                  <wp:docPr id="14933940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394097" name="Picture 1493394097"/>
                          <pic:cNvPicPr/>
                        </pic:nvPicPr>
                        <pic:blipFill>
                          <a:blip r:embed="rId59">
                            <a:extLst>
                              <a:ext uri="{28A0092B-C50C-407E-A947-70E740481C1C}">
                                <a14:useLocalDpi xmlns:a14="http://schemas.microsoft.com/office/drawing/2010/main"/>
                              </a:ext>
                            </a:extLst>
                          </a:blip>
                          <a:stretch>
                            <a:fillRect/>
                          </a:stretch>
                        </pic:blipFill>
                        <pic:spPr>
                          <a:xfrm>
                            <a:off x="0" y="0"/>
                            <a:ext cx="1981200" cy="2466975"/>
                          </a:xfrm>
                          <a:prstGeom prst="rect">
                            <a:avLst/>
                          </a:prstGeom>
                        </pic:spPr>
                      </pic:pic>
                    </a:graphicData>
                  </a:graphic>
                </wp:inline>
              </w:drawing>
            </w:r>
          </w:p>
          <w:p w:rsidR="59BD4447" w:rsidP="59BD4447" w:rsidRDefault="59BD4447" w14:paraId="253CD4DC" w14:textId="1BD14A96">
            <w:r>
              <w:rPr>
                <w:noProof/>
              </w:rPr>
              <w:drawing>
                <wp:inline distT="0" distB="0" distL="0" distR="0" wp14:anchorId="2E17E83D" wp14:editId="16734A05">
                  <wp:extent cx="2466975" cy="2219325"/>
                  <wp:effectExtent l="0" t="0" r="0" b="0"/>
                  <wp:docPr id="11584587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458724" name="Picture 1158458724"/>
                          <pic:cNvPicPr/>
                        </pic:nvPicPr>
                        <pic:blipFill>
                          <a:blip r:embed="rId60">
                            <a:extLst>
                              <a:ext uri="{28A0092B-C50C-407E-A947-70E740481C1C}">
                                <a14:useLocalDpi xmlns:a14="http://schemas.microsoft.com/office/drawing/2010/main"/>
                              </a:ext>
                            </a:extLst>
                          </a:blip>
                          <a:stretch>
                            <a:fillRect/>
                          </a:stretch>
                        </pic:blipFill>
                        <pic:spPr>
                          <a:xfrm>
                            <a:off x="0" y="0"/>
                            <a:ext cx="2466975" cy="2219325"/>
                          </a:xfrm>
                          <a:prstGeom prst="rect">
                            <a:avLst/>
                          </a:prstGeom>
                        </pic:spPr>
                      </pic:pic>
                    </a:graphicData>
                  </a:graphic>
                </wp:inline>
              </w:drawing>
            </w:r>
          </w:p>
        </w:tc>
        <w:tc>
          <w:tcPr>
            <w:tcW w:w="4643" w:type="dxa"/>
          </w:tcPr>
          <w:p w:rsidR="59BD4447" w:rsidP="3C234025" w:rsidRDefault="1141884C" w14:paraId="0E4A8109" w14:textId="563888EB">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Necesidad  </w:t>
            </w:r>
          </w:p>
          <w:p w:rsidR="59BD4447" w:rsidP="32483907" w:rsidRDefault="37920252" w14:paraId="4745604B" w14:textId="0AD5BF44">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Conectores y cables solares </w:t>
            </w:r>
          </w:p>
          <w:p w:rsidR="59BD4447" w:rsidP="3C234025" w:rsidRDefault="37920252" w14:paraId="3B77C332" w14:textId="1D4B3549">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la conexión segura de módulos y componentes del sistema fotovoltaico.  </w:t>
            </w:r>
          </w:p>
          <w:p w:rsidR="59BD4447" w:rsidP="3C234025" w:rsidRDefault="59BD4447" w14:paraId="713E1950" w14:textId="2AC1E265">
            <w:pPr>
              <w:jc w:val="both"/>
              <w:rPr>
                <w:rFonts w:asciiTheme="minorHAnsi" w:hAnsiTheme="minorHAnsi" w:eastAsiaTheme="minorEastAsia" w:cstheme="minorBidi"/>
                <w:sz w:val="20"/>
                <w:szCs w:val="20"/>
              </w:rPr>
            </w:pPr>
          </w:p>
          <w:p w:rsidR="59BD4447" w:rsidP="3C234025" w:rsidRDefault="1141884C" w14:paraId="07A62784" w14:textId="544E54C8">
            <w:pPr>
              <w:jc w:val="both"/>
              <w:rPr>
                <w:rFonts w:asciiTheme="minorHAnsi" w:hAnsiTheme="minorHAnsi" w:eastAsiaTheme="minorEastAsia" w:cstheme="minorBidi"/>
                <w:b/>
                <w:bCs/>
                <w:sz w:val="20"/>
                <w:szCs w:val="20"/>
              </w:rPr>
            </w:pPr>
            <w:r w:rsidRPr="3C234025">
              <w:rPr>
                <w:rFonts w:asciiTheme="minorHAnsi" w:hAnsiTheme="minorHAnsi" w:eastAsiaTheme="minorEastAsia" w:cstheme="minorBidi"/>
                <w:b/>
                <w:bCs/>
                <w:sz w:val="20"/>
                <w:szCs w:val="20"/>
              </w:rPr>
              <w:t xml:space="preserve">Características técnicas de referencia   </w:t>
            </w:r>
          </w:p>
          <w:p w:rsidR="59BD4447" w:rsidP="3C234025" w:rsidRDefault="1141884C" w14:paraId="3D115BF1" w14:textId="38045732">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Cableado solar certificado para sistemas FV (aprox. 6 mm²) y conectores tipo MC4 o equivalente hembra y macho. Cable solar de aproximadamente 6 mm² con conductor estañado clase 5, aislamiento y cubierta en elastómero termoestable. Conectores tipo MC4 para cable 6 mm² con corriente máxima aproximada de 30 A y voltaje máximo de 1000 VDC.</w:t>
            </w:r>
          </w:p>
        </w:tc>
      </w:tr>
    </w:tbl>
    <w:p w:rsidR="4FD9DD9D" w:rsidP="4FD9DD9D" w:rsidRDefault="4FD9DD9D" w14:paraId="7E9BF7F3" w14:textId="107FA20A">
      <w:pPr>
        <w:jc w:val="both"/>
        <w:rPr>
          <w:rFonts w:asciiTheme="minorHAnsi" w:hAnsiTheme="minorHAnsi" w:eastAsiaTheme="minorEastAsia" w:cstheme="minorBidi"/>
          <w:b/>
          <w:bCs/>
          <w:sz w:val="20"/>
          <w:szCs w:val="20"/>
        </w:rPr>
      </w:pPr>
    </w:p>
    <w:p w:rsidR="410526DA" w:rsidP="24C2D730" w:rsidRDefault="410526DA" w14:paraId="46E955A1" w14:textId="0621B36B">
      <w:pPr>
        <w:jc w:val="both"/>
        <w:rPr>
          <w:rFonts w:ascii="Calibri" w:hAnsi="Calibri" w:eastAsia="游明朝" w:cs="Arial" w:asciiTheme="minorAscii" w:hAnsiTheme="minorAscii" w:eastAsiaTheme="minorEastAsia" w:cstheme="minorBidi"/>
          <w:sz w:val="20"/>
          <w:szCs w:val="20"/>
        </w:rPr>
      </w:pPr>
      <w:r w:rsidRPr="24C2D730" w:rsidR="410526DA">
        <w:rPr>
          <w:rFonts w:ascii="Calibri" w:hAnsi="Calibri" w:eastAsia="游明朝" w:cs="Arial" w:asciiTheme="minorAscii" w:hAnsiTheme="minorAscii" w:eastAsiaTheme="minorEastAsia" w:cstheme="minorBidi"/>
          <w:b w:val="1"/>
          <w:bCs w:val="1"/>
          <w:sz w:val="20"/>
          <w:szCs w:val="20"/>
        </w:rPr>
        <w:t xml:space="preserve">Nota: </w:t>
      </w:r>
      <w:r w:rsidRPr="24C2D730" w:rsidR="410526DA">
        <w:rPr>
          <w:rFonts w:ascii="Calibri" w:hAnsi="Calibri" w:eastAsia="游明朝" w:cs="Arial" w:asciiTheme="minorAscii" w:hAnsiTheme="minorAscii" w:eastAsiaTheme="minorEastAsia" w:cstheme="minorBidi"/>
          <w:sz w:val="20"/>
          <w:szCs w:val="20"/>
        </w:rPr>
        <w:t>Las especificaciones técnicas establecidas en esta tabla constituyen requisitos mínimos. Las imágenes de la tabla son de referencia ilustrativa y deben guardar coherencia con la tecnología y finalidad formativa prevista.</w:t>
      </w:r>
    </w:p>
    <w:p w:rsidR="24C2D730" w:rsidP="24C2D730" w:rsidRDefault="24C2D730" w14:paraId="2D8EBB71" w14:textId="03C29E99">
      <w:pPr>
        <w:jc w:val="both"/>
        <w:rPr>
          <w:rFonts w:ascii="Calibri" w:hAnsi="Calibri" w:eastAsia="游明朝" w:cs="Arial" w:asciiTheme="minorAscii" w:hAnsiTheme="minorAscii" w:eastAsiaTheme="minorEastAsia" w:cstheme="minorBidi"/>
          <w:sz w:val="20"/>
          <w:szCs w:val="20"/>
        </w:rPr>
      </w:pPr>
    </w:p>
    <w:p w:rsidR="4FD9DD9D" w:rsidP="4FD9DD9D" w:rsidRDefault="4FD9DD9D" w14:paraId="325E5449" w14:textId="2BBC7EF8">
      <w:pPr>
        <w:rPr>
          <w:rFonts w:asciiTheme="minorHAnsi" w:hAnsiTheme="minorHAnsi" w:eastAsiaTheme="minorEastAsia" w:cstheme="minorBidi"/>
          <w:sz w:val="20"/>
          <w:szCs w:val="20"/>
        </w:rPr>
      </w:pPr>
    </w:p>
    <w:p w:rsidR="4FD9DD9D" w:rsidP="4FD9DD9D" w:rsidRDefault="4FD9DD9D" w14:paraId="68CAE152" w14:textId="3A674AE2">
      <w:pPr>
        <w:rPr>
          <w:rFonts w:asciiTheme="minorHAnsi" w:hAnsiTheme="minorHAnsi" w:eastAsiaTheme="minorEastAsia" w:cstheme="minorBidi"/>
          <w:sz w:val="20"/>
          <w:szCs w:val="20"/>
        </w:rPr>
      </w:pPr>
    </w:p>
    <w:p w:rsidR="60AFF2BB" w:rsidP="4FD9DD9D" w:rsidRDefault="60AFF2BB" w14:paraId="343CC9F0" w14:textId="0B8C2B27">
      <w:pPr>
        <w:jc w:val="both"/>
        <w:rPr>
          <w:rFonts w:asciiTheme="minorHAnsi" w:hAnsiTheme="minorHAnsi" w:eastAsiaTheme="minorEastAsia" w:cstheme="minorBidi"/>
          <w:b/>
          <w:bCs/>
          <w:sz w:val="20"/>
          <w:szCs w:val="20"/>
        </w:rPr>
      </w:pPr>
      <w:r>
        <w:rPr>
          <w:rFonts w:asciiTheme="minorHAnsi" w:hAnsiTheme="minorHAnsi" w:eastAsiaTheme="minorEastAsia" w:cstheme="minorBidi"/>
          <w:b/>
          <w:bCs/>
          <w:sz w:val="20"/>
          <w:szCs w:val="20"/>
          <w:lang w:val="es-CO"/>
        </w:rPr>
        <w:t>Laboratorio Eólico:</w:t>
      </w:r>
    </w:p>
    <w:p w:rsidR="4FD9DD9D" w:rsidP="4FD9DD9D" w:rsidRDefault="4FD9DD9D" w14:paraId="2BF5FA7A" w14:textId="2AEBA267">
      <w:pPr>
        <w:jc w:val="both"/>
        <w:rPr>
          <w:rFonts w:asciiTheme="minorHAnsi" w:hAnsiTheme="minorHAnsi" w:eastAsiaTheme="minorEastAsia" w:cstheme="minorBidi"/>
          <w:sz w:val="20"/>
          <w:szCs w:val="20"/>
        </w:rPr>
      </w:pPr>
    </w:p>
    <w:p w:rsidR="60AFF2BB" w:rsidP="3255A9B4" w:rsidRDefault="7BDFEC2C" w14:paraId="5B8D925F" w14:textId="0ECBF42C">
      <w:pPr>
        <w:jc w:val="both"/>
        <w:rPr>
          <w:rFonts w:asciiTheme="minorHAnsi" w:hAnsiTheme="minorHAnsi" w:eastAsiaTheme="minorEastAsia" w:cstheme="minorBidi"/>
          <w:sz w:val="20"/>
          <w:szCs w:val="20"/>
          <w:lang w:val="es-CO"/>
        </w:rPr>
      </w:pPr>
      <w:r w:rsidRPr="3255A9B4">
        <w:rPr>
          <w:rFonts w:asciiTheme="minorHAnsi" w:hAnsiTheme="minorHAnsi" w:eastAsiaTheme="minorEastAsia" w:cstheme="minorBidi"/>
          <w:sz w:val="20"/>
          <w:szCs w:val="20"/>
          <w:lang w:val="es-CO"/>
        </w:rPr>
        <w:t>Se propone un laboratorio de energía eólica con los siguientes equipos y características:</w:t>
      </w:r>
    </w:p>
    <w:p w:rsidR="4FD9DD9D" w:rsidP="4FD9DD9D" w:rsidRDefault="4FD9DD9D" w14:paraId="7C4A0C1B" w14:textId="672B256F">
      <w:pPr>
        <w:rPr>
          <w:rFonts w:asciiTheme="minorHAnsi" w:hAnsiTheme="minorHAnsi" w:eastAsiaTheme="minorEastAsia" w:cstheme="minorBidi"/>
          <w:sz w:val="20"/>
          <w:szCs w:val="20"/>
          <w:lang w:val="es-CO"/>
        </w:rPr>
      </w:pPr>
    </w:p>
    <w:p w:rsidR="60AFF2BB" w:rsidP="3C234025" w:rsidRDefault="60AFF2BB" w14:paraId="46ECA179" w14:textId="1DD61D80">
      <w:pPr>
        <w:jc w:val="center"/>
        <w:rPr>
          <w:rFonts w:asciiTheme="minorHAnsi" w:hAnsiTheme="minorHAnsi" w:eastAsiaTheme="minorEastAsia" w:cstheme="minorBidi"/>
          <w:sz w:val="20"/>
          <w:szCs w:val="20"/>
          <w:lang w:val="es-CO"/>
        </w:rPr>
      </w:pPr>
      <w:r w:rsidRPr="3C234025">
        <w:rPr>
          <w:rFonts w:asciiTheme="minorHAnsi" w:hAnsiTheme="minorHAnsi" w:eastAsiaTheme="minorEastAsia" w:cstheme="minorBidi"/>
          <w:i/>
          <w:iCs/>
          <w:sz w:val="20"/>
          <w:szCs w:val="20"/>
          <w:lang w:val="es-CO"/>
        </w:rPr>
        <w:t xml:space="preserve">Tabla </w:t>
      </w:r>
      <w:r w:rsidRPr="3C234025">
        <w:rPr>
          <w:rFonts w:asciiTheme="minorHAnsi" w:hAnsiTheme="minorHAnsi" w:eastAsiaTheme="minorEastAsia" w:cstheme="minorBidi"/>
          <w:i/>
          <w:iCs/>
          <w:sz w:val="20"/>
          <w:szCs w:val="20"/>
          <w:lang w:val="es-CO"/>
        </w:rPr>
        <w:fldChar w:fldCharType="begin"/>
      </w:r>
      <w:r w:rsidRPr="3C234025">
        <w:rPr>
          <w:rFonts w:asciiTheme="minorHAnsi" w:hAnsiTheme="minorHAnsi" w:eastAsiaTheme="minorEastAsia" w:cstheme="minorBidi"/>
          <w:i/>
          <w:iCs/>
          <w:sz w:val="20"/>
          <w:szCs w:val="20"/>
          <w:lang w:val="es-CO"/>
        </w:rPr>
        <w:instrText xml:space="preserve"> SEQ Tabla \* ARABIC </w:instrText>
      </w:r>
      <w:r w:rsidRPr="3C234025">
        <w:rPr>
          <w:rFonts w:asciiTheme="minorHAnsi" w:hAnsiTheme="minorHAnsi" w:eastAsiaTheme="minorEastAsia" w:cstheme="minorBidi"/>
          <w:i/>
          <w:iCs/>
          <w:sz w:val="20"/>
          <w:szCs w:val="20"/>
          <w:lang w:val="es-CO"/>
        </w:rPr>
        <w:fldChar w:fldCharType="separate"/>
      </w:r>
      <w:r w:rsidRPr="3C234025" w:rsidR="283A4A26">
        <w:rPr>
          <w:rFonts w:asciiTheme="minorHAnsi" w:hAnsiTheme="minorHAnsi" w:eastAsiaTheme="minorEastAsia" w:cstheme="minorBidi"/>
          <w:i/>
          <w:iCs/>
          <w:sz w:val="20"/>
          <w:szCs w:val="20"/>
          <w:lang w:val="es-CO"/>
        </w:rPr>
        <w:t>3</w:t>
      </w:r>
      <w:r w:rsidRPr="3C234025">
        <w:rPr>
          <w:rFonts w:asciiTheme="minorHAnsi" w:hAnsiTheme="minorHAnsi" w:eastAsiaTheme="minorEastAsia" w:cstheme="minorBidi"/>
          <w:i/>
          <w:iCs/>
          <w:sz w:val="20"/>
          <w:szCs w:val="20"/>
          <w:lang w:val="es-CO"/>
        </w:rPr>
        <w:fldChar w:fldCharType="end"/>
      </w:r>
      <w:r w:rsidRPr="3C234025">
        <w:rPr>
          <w:rFonts w:asciiTheme="minorHAnsi" w:hAnsiTheme="minorHAnsi" w:eastAsiaTheme="minorEastAsia" w:cstheme="minorBidi"/>
          <w:i/>
          <w:iCs/>
          <w:sz w:val="20"/>
          <w:szCs w:val="20"/>
          <w:lang w:val="es-CO"/>
        </w:rPr>
        <w:t>.</w:t>
      </w:r>
      <w:r w:rsidRPr="3C234025">
        <w:rPr>
          <w:rFonts w:asciiTheme="minorHAnsi" w:hAnsiTheme="minorHAnsi" w:eastAsiaTheme="minorEastAsia" w:cstheme="minorBidi"/>
          <w:sz w:val="20"/>
          <w:szCs w:val="20"/>
          <w:lang w:val="es-CO"/>
        </w:rPr>
        <w:t xml:space="preserve"> Laboratorio eólico</w:t>
      </w:r>
    </w:p>
    <w:tbl>
      <w:tblPr>
        <w:tblStyle w:val="TableGrid"/>
        <w:tblW w:w="9750" w:type="dxa"/>
        <w:tblLook w:val="06A0" w:firstRow="1" w:lastRow="0" w:firstColumn="1" w:lastColumn="0" w:noHBand="1" w:noVBand="1"/>
      </w:tblPr>
      <w:tblGrid>
        <w:gridCol w:w="645"/>
        <w:gridCol w:w="5556"/>
        <w:gridCol w:w="3549"/>
      </w:tblGrid>
      <w:tr w:rsidR="59BD4447" w:rsidTr="02C64820" w14:paraId="5995EE3F" w14:textId="77777777">
        <w:trPr>
          <w:trHeight w:val="300"/>
        </w:trPr>
        <w:tc>
          <w:tcPr>
            <w:tcW w:w="645" w:type="dxa"/>
            <w:shd w:val="clear" w:color="auto" w:fill="002060"/>
          </w:tcPr>
          <w:p w:rsidR="61D8842F" w:rsidP="62C29527" w:rsidRDefault="61D8842F" w14:paraId="467E21D6" w14:textId="1E075C4E">
            <w:pPr>
              <w:jc w:val="center"/>
              <w:rPr>
                <w:rFonts w:asciiTheme="minorHAnsi" w:hAnsiTheme="minorHAnsi" w:eastAsiaTheme="minorEastAsia" w:cstheme="minorBidi"/>
                <w:b/>
                <w:bCs/>
                <w:color w:val="FFFFFF" w:themeColor="background1"/>
                <w:sz w:val="20"/>
                <w:szCs w:val="20"/>
              </w:rPr>
            </w:pPr>
            <w:r w:rsidRPr="62C29527">
              <w:rPr>
                <w:rFonts w:asciiTheme="minorHAnsi" w:hAnsiTheme="minorHAnsi" w:eastAsiaTheme="minorEastAsia" w:cstheme="minorBidi"/>
                <w:b/>
                <w:bCs/>
                <w:color w:val="FFFFFF" w:themeColor="background1"/>
                <w:sz w:val="20"/>
                <w:szCs w:val="20"/>
              </w:rPr>
              <w:t>Ítem</w:t>
            </w:r>
          </w:p>
        </w:tc>
        <w:tc>
          <w:tcPr>
            <w:tcW w:w="9105" w:type="dxa"/>
            <w:gridSpan w:val="2"/>
            <w:shd w:val="clear" w:color="auto" w:fill="002060"/>
          </w:tcPr>
          <w:p w:rsidR="503C80F2" w:rsidP="59BD4447" w:rsidRDefault="503C80F2" w14:paraId="61CF32D1" w14:textId="0D337F68">
            <w:pPr>
              <w:jc w:val="center"/>
              <w:rPr>
                <w:rFonts w:asciiTheme="minorHAnsi" w:hAnsiTheme="minorHAnsi" w:eastAsiaTheme="minorEastAsia" w:cstheme="minorBidi"/>
                <w:b/>
                <w:bCs/>
                <w:color w:val="FFFFFF" w:themeColor="background1"/>
                <w:sz w:val="20"/>
                <w:szCs w:val="20"/>
              </w:rPr>
            </w:pPr>
            <w:r>
              <w:rPr>
                <w:rFonts w:asciiTheme="minorHAnsi" w:hAnsiTheme="minorHAnsi" w:eastAsiaTheme="minorEastAsia" w:cstheme="minorBidi"/>
                <w:b/>
                <w:bCs/>
                <w:color w:val="FFFFFF" w:themeColor="background1"/>
                <w:sz w:val="20"/>
                <w:szCs w:val="20"/>
              </w:rPr>
              <w:t>Laboratorio Eólico</w:t>
            </w:r>
          </w:p>
        </w:tc>
      </w:tr>
      <w:tr w:rsidR="59BD4447" w:rsidTr="02C64820" w14:paraId="5B564F0F" w14:textId="77777777">
        <w:trPr>
          <w:trHeight w:val="300"/>
        </w:trPr>
        <w:tc>
          <w:tcPr>
            <w:tcW w:w="645" w:type="dxa"/>
          </w:tcPr>
          <w:p w:rsidR="5E6F835D" w:rsidP="62C29527" w:rsidRDefault="5E6F835D" w14:paraId="646E502F" w14:textId="0C1F5CA4">
            <w:r>
              <w:t>1</w:t>
            </w:r>
          </w:p>
        </w:tc>
        <w:tc>
          <w:tcPr>
            <w:tcW w:w="5550" w:type="dxa"/>
          </w:tcPr>
          <w:p w:rsidR="503C80F2" w:rsidP="3733EC02" w:rsidRDefault="159102B4" w14:paraId="3B0BCEF0" w14:textId="4B7786D1">
            <w:r>
              <w:rPr>
                <w:noProof/>
              </w:rPr>
              <w:drawing>
                <wp:inline distT="0" distB="0" distL="0" distR="0" wp14:anchorId="0FDC5A8C" wp14:editId="6189B656">
                  <wp:extent cx="2901947" cy="1780186"/>
                  <wp:effectExtent l="0" t="0" r="0" b="0"/>
                  <wp:docPr id="14602693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269348" name="Picture 1460269348"/>
                          <pic:cNvPicPr/>
                        </pic:nvPicPr>
                        <pic:blipFill>
                          <a:blip r:embed="rId61">
                            <a:extLst>
                              <a:ext uri="{28A0092B-C50C-407E-A947-70E740481C1C}">
                                <a14:useLocalDpi xmlns:a14="http://schemas.microsoft.com/office/drawing/2010/main"/>
                              </a:ext>
                            </a:extLst>
                          </a:blip>
                          <a:stretch>
                            <a:fillRect/>
                          </a:stretch>
                        </pic:blipFill>
                        <pic:spPr>
                          <a:xfrm>
                            <a:off x="0" y="0"/>
                            <a:ext cx="2901947" cy="1780186"/>
                          </a:xfrm>
                          <a:prstGeom prst="rect">
                            <a:avLst/>
                          </a:prstGeom>
                        </pic:spPr>
                      </pic:pic>
                    </a:graphicData>
                  </a:graphic>
                </wp:inline>
              </w:drawing>
            </w:r>
          </w:p>
        </w:tc>
        <w:tc>
          <w:tcPr>
            <w:tcW w:w="3555" w:type="dxa"/>
          </w:tcPr>
          <w:p w:rsidR="59BD4447" w:rsidP="02C64820" w:rsidRDefault="159102B4" w14:paraId="7B4005C3" w14:textId="50BD8017">
            <w:pPr>
              <w:jc w:val="both"/>
              <w:rPr>
                <w:rFonts w:ascii="Calibri" w:hAnsi="Calibri" w:eastAsia="Yu Mincho" w:cs="Arial"/>
                <w:sz w:val="20"/>
                <w:szCs w:val="20"/>
              </w:rPr>
            </w:pPr>
            <w:r w:rsidRPr="02C64820">
              <w:rPr>
                <w:rFonts w:ascii="Calibri" w:hAnsi="Calibri" w:eastAsia="Yu Mincho" w:cs="Arial"/>
                <w:b/>
                <w:bCs/>
                <w:sz w:val="20"/>
                <w:szCs w:val="20"/>
              </w:rPr>
              <w:t>Necesidad</w:t>
            </w:r>
            <w:r w:rsidRPr="02C64820">
              <w:rPr>
                <w:rFonts w:ascii="Calibri" w:hAnsi="Calibri" w:eastAsia="Yu Mincho" w:cs="Arial"/>
                <w:sz w:val="20"/>
                <w:szCs w:val="20"/>
              </w:rPr>
              <w:t xml:space="preserve"> </w:t>
            </w:r>
          </w:p>
          <w:p w:rsidR="59BD4447" w:rsidP="02C64820" w:rsidRDefault="159102B4" w14:paraId="7C8D0777" w14:textId="2902A59B">
            <w:pPr>
              <w:jc w:val="both"/>
              <w:rPr>
                <w:rFonts w:ascii="Calibri" w:hAnsi="Calibri" w:eastAsia="Yu Mincho" w:cs="Arial"/>
                <w:b/>
                <w:bCs/>
                <w:sz w:val="20"/>
                <w:szCs w:val="20"/>
              </w:rPr>
            </w:pPr>
            <w:r w:rsidRPr="02C64820">
              <w:rPr>
                <w:rFonts w:ascii="Calibri" w:hAnsi="Calibri" w:eastAsia="Yu Mincho" w:cs="Arial"/>
                <w:b/>
                <w:bCs/>
                <w:sz w:val="20"/>
                <w:szCs w:val="20"/>
              </w:rPr>
              <w:t>Planta de Potencia de Almacenamiento de Energía en Batería</w:t>
            </w:r>
          </w:p>
          <w:p w:rsidR="59BD4447" w:rsidP="02C64820" w:rsidRDefault="159102B4" w14:paraId="7000A018" w14:textId="4D480A2D">
            <w:pPr>
              <w:jc w:val="both"/>
              <w:rPr>
                <w:rFonts w:ascii="Calibri" w:hAnsi="Calibri" w:eastAsia="Yu Mincho" w:cs="Arial"/>
                <w:sz w:val="20"/>
                <w:szCs w:val="20"/>
              </w:rPr>
            </w:pPr>
            <w:r w:rsidRPr="02C64820">
              <w:rPr>
                <w:rFonts w:ascii="Calibri" w:hAnsi="Calibri" w:eastAsia="Yu Mincho" w:cs="Arial"/>
                <w:sz w:val="20"/>
                <w:szCs w:val="20"/>
              </w:rPr>
              <w:t xml:space="preserve">Funciona para demostrar la importancia que tiene el almacenamiento de energía en entornos aislados. Existen casos en los que por ausencia de viento o </w:t>
            </w:r>
            <w:r w:rsidRPr="02C64820" w:rsidR="55D73CF4">
              <w:rPr>
                <w:rFonts w:ascii="Calibri" w:hAnsi="Calibri" w:eastAsia="Yu Mincho" w:cs="Arial"/>
                <w:sz w:val="20"/>
                <w:szCs w:val="20"/>
              </w:rPr>
              <w:t xml:space="preserve">suministro de </w:t>
            </w:r>
            <w:r w:rsidRPr="02C64820">
              <w:rPr>
                <w:rFonts w:ascii="Calibri" w:hAnsi="Calibri" w:eastAsia="Yu Mincho" w:cs="Arial"/>
                <w:sz w:val="20"/>
                <w:szCs w:val="20"/>
              </w:rPr>
              <w:t>energía no tenemos otra opción que recurrir al almacenamiento de energía química por medio de baterías.</w:t>
            </w:r>
            <w:r w:rsidRPr="02C64820" w:rsidR="45E9C1FA">
              <w:rPr>
                <w:rFonts w:ascii="Calibri" w:hAnsi="Calibri" w:eastAsia="Yu Mincho" w:cs="Arial"/>
                <w:sz w:val="20"/>
                <w:szCs w:val="20"/>
              </w:rPr>
              <w:t xml:space="preserve"> </w:t>
            </w:r>
            <w:r w:rsidRPr="02C64820" w:rsidR="35A46190">
              <w:rPr>
                <w:rFonts w:ascii="Calibri" w:hAnsi="Calibri" w:eastAsia="Yu Mincho" w:cs="Arial"/>
                <w:sz w:val="20"/>
                <w:szCs w:val="20"/>
              </w:rPr>
              <w:t>Deb</w:t>
            </w:r>
            <w:r w:rsidRPr="02C64820" w:rsidR="45E9C1FA">
              <w:rPr>
                <w:rFonts w:ascii="Calibri" w:hAnsi="Calibri" w:eastAsia="Yu Mincho" w:cs="Arial"/>
                <w:sz w:val="20"/>
                <w:szCs w:val="20"/>
              </w:rPr>
              <w:t xml:space="preserve">e funcionar conectado a </w:t>
            </w:r>
            <w:r w:rsidRPr="02C64820" w:rsidR="59FB9F41">
              <w:rPr>
                <w:rFonts w:ascii="Calibri" w:hAnsi="Calibri" w:eastAsia="Calibri" w:cs="Calibri"/>
                <w:color w:val="000000" w:themeColor="text1"/>
                <w:sz w:val="19"/>
                <w:szCs w:val="19"/>
              </w:rPr>
              <w:t>ítems 16. Planta de Potencia de Energía Eólica y 17. Planta de Potencia de Energía Convencional de esta tabla.</w:t>
            </w:r>
          </w:p>
          <w:p w:rsidR="59BD4447" w:rsidP="02C64820" w:rsidRDefault="159102B4" w14:paraId="54F54554" w14:textId="421BD98C">
            <w:pPr>
              <w:jc w:val="both"/>
              <w:rPr>
                <w:rFonts w:ascii="Calibri" w:hAnsi="Calibri" w:eastAsia="Yu Mincho" w:cs="Arial"/>
                <w:sz w:val="20"/>
                <w:szCs w:val="20"/>
              </w:rPr>
            </w:pPr>
            <w:r w:rsidRPr="02C64820">
              <w:rPr>
                <w:rFonts w:ascii="Calibri" w:hAnsi="Calibri" w:eastAsia="Yu Mincho" w:cs="Arial"/>
                <w:sz w:val="20"/>
                <w:szCs w:val="20"/>
              </w:rPr>
              <w:t xml:space="preserve"> </w:t>
            </w:r>
          </w:p>
          <w:p w:rsidR="59BD4447" w:rsidP="02C64820" w:rsidRDefault="159102B4" w14:paraId="6E201376" w14:textId="0F916070">
            <w:pPr>
              <w:jc w:val="both"/>
              <w:rPr>
                <w:rFonts w:ascii="Calibri" w:hAnsi="Calibri" w:eastAsia="Yu Mincho" w:cs="Arial"/>
                <w:b/>
                <w:bCs/>
                <w:sz w:val="20"/>
                <w:szCs w:val="20"/>
              </w:rPr>
            </w:pPr>
            <w:r w:rsidRPr="02C64820">
              <w:rPr>
                <w:rFonts w:ascii="Calibri" w:hAnsi="Calibri" w:eastAsia="Yu Mincho" w:cs="Arial"/>
                <w:b/>
                <w:bCs/>
                <w:sz w:val="20"/>
                <w:szCs w:val="20"/>
              </w:rPr>
              <w:t xml:space="preserve">Características técnicas de referencia </w:t>
            </w:r>
          </w:p>
          <w:p w:rsidR="59BD4447" w:rsidP="02C64820" w:rsidRDefault="1AF32EFF" w14:paraId="1B53AE62" w14:textId="14B4C441">
            <w:pPr>
              <w:jc w:val="both"/>
            </w:pPr>
            <w:r w:rsidRPr="02C64820">
              <w:rPr>
                <w:rFonts w:ascii="Calibri" w:hAnsi="Calibri" w:eastAsia="Calibri" w:cs="Calibri"/>
                <w:sz w:val="20"/>
                <w:szCs w:val="20"/>
              </w:rPr>
              <w:t>Batería de Litio-Ferrofosfato</w:t>
            </w:r>
            <w:r w:rsidRPr="02C64820" w:rsidR="3A125B3B">
              <w:rPr>
                <w:rFonts w:ascii="Calibri" w:hAnsi="Calibri" w:eastAsia="Calibri" w:cs="Calibri"/>
                <w:sz w:val="20"/>
                <w:szCs w:val="20"/>
              </w:rPr>
              <w:t>.</w:t>
            </w:r>
          </w:p>
          <w:p w:rsidR="59BD4447" w:rsidP="02C64820" w:rsidRDefault="3A125B3B" w14:paraId="53B661FC" w14:textId="3C686950">
            <w:pPr>
              <w:jc w:val="both"/>
            </w:pPr>
            <w:r w:rsidRPr="02C64820">
              <w:rPr>
                <w:rFonts w:ascii="Calibri" w:hAnsi="Calibri" w:eastAsia="Calibri" w:cs="Calibri"/>
                <w:sz w:val="20"/>
                <w:szCs w:val="20"/>
              </w:rPr>
              <w:t>Capacidad mínima de la batería: 2000 Wh.</w:t>
            </w:r>
          </w:p>
          <w:p w:rsidR="59BD4447" w:rsidP="02C64820" w:rsidRDefault="159102B4" w14:paraId="2A570B84" w14:textId="5815AF94">
            <w:pPr>
              <w:jc w:val="both"/>
              <w:rPr>
                <w:rFonts w:ascii="Calibri" w:hAnsi="Calibri" w:eastAsia="Yu Mincho" w:cs="Arial"/>
                <w:sz w:val="20"/>
                <w:szCs w:val="20"/>
              </w:rPr>
            </w:pPr>
            <w:r w:rsidRPr="02C64820">
              <w:rPr>
                <w:rFonts w:ascii="Calibri" w:hAnsi="Calibri" w:eastAsia="Yu Mincho" w:cs="Arial"/>
                <w:sz w:val="20"/>
                <w:szCs w:val="20"/>
              </w:rPr>
              <w:t xml:space="preserve">Suministro de Potencia de Entrada: Conexión trifásica con neutro y tierra </w:t>
            </w:r>
          </w:p>
          <w:p w:rsidR="59BD4447" w:rsidP="02C64820" w:rsidRDefault="159102B4" w14:paraId="4C022263" w14:textId="718C0765">
            <w:pPr>
              <w:jc w:val="both"/>
              <w:rPr>
                <w:rFonts w:ascii="Calibri" w:hAnsi="Calibri" w:eastAsia="Yu Mincho" w:cs="Arial"/>
                <w:sz w:val="20"/>
                <w:szCs w:val="20"/>
              </w:rPr>
            </w:pPr>
            <w:r w:rsidRPr="02C64820">
              <w:rPr>
                <w:rFonts w:ascii="Calibri" w:hAnsi="Calibri" w:eastAsia="Yu Mincho" w:cs="Arial"/>
                <w:sz w:val="20"/>
                <w:szCs w:val="20"/>
              </w:rPr>
              <w:t xml:space="preserve">Seguridad de Operación: Requerimiento estricto de interruptores magnetotérmicos diferenciales y pulsadores de parada de emergencia tipo seta accesibles en cada módulo modular. </w:t>
            </w:r>
          </w:p>
          <w:p w:rsidR="59BD4447" w:rsidP="02C64820" w:rsidRDefault="159102B4" w14:paraId="63CF1498" w14:textId="74DDB2DD">
            <w:pPr>
              <w:jc w:val="both"/>
              <w:rPr>
                <w:rFonts w:ascii="Calibri" w:hAnsi="Calibri" w:eastAsia="Yu Mincho" w:cs="Arial"/>
                <w:sz w:val="20"/>
                <w:szCs w:val="20"/>
              </w:rPr>
            </w:pPr>
            <w:r w:rsidRPr="02C64820">
              <w:rPr>
                <w:rFonts w:ascii="Calibri" w:hAnsi="Calibri" w:eastAsia="Yu Mincho" w:cs="Arial"/>
                <w:sz w:val="20"/>
                <w:szCs w:val="20"/>
              </w:rPr>
              <w:t>Estructura Física: Opciones de montaje flexible sobre racks de perfiles de aluminio anodizado con ruedas de alta resistencia para reconfiguración del laboratorio.</w:t>
            </w:r>
          </w:p>
          <w:p w:rsidR="59BD4447" w:rsidP="02C64820" w:rsidRDefault="0469B0EF" w14:paraId="2E64E01C" w14:textId="251B89A5">
            <w:pPr>
              <w:jc w:val="both"/>
            </w:pPr>
            <w:r w:rsidRPr="02C64820">
              <w:rPr>
                <w:rFonts w:ascii="Calibri" w:hAnsi="Calibri" w:eastAsia="Calibri" w:cs="Calibri"/>
                <w:sz w:val="20"/>
                <w:szCs w:val="20"/>
              </w:rPr>
              <w:t>Módulo Analizador de Redes Eléctricas de Potencia con Modbus TCP/IP.</w:t>
            </w:r>
          </w:p>
          <w:p w:rsidR="59BD4447" w:rsidP="02C64820" w:rsidRDefault="247FA6C8" w14:paraId="45357682" w14:textId="3F9157EC">
            <w:pPr>
              <w:jc w:val="both"/>
              <w:rPr>
                <w:rFonts w:ascii="Calibri" w:hAnsi="Calibri" w:eastAsia="Calibri" w:cs="Calibri"/>
                <w:sz w:val="20"/>
                <w:szCs w:val="20"/>
              </w:rPr>
            </w:pPr>
            <w:r w:rsidRPr="02C64820">
              <w:rPr>
                <w:rFonts w:ascii="Calibri" w:hAnsi="Calibri" w:eastAsia="Calibri" w:cs="Calibri"/>
                <w:sz w:val="20"/>
                <w:szCs w:val="20"/>
              </w:rPr>
              <w:t>El analizador permite realizar medidas, visualizar y analizar todos los parámetros eléctricos de las redes eléctricas de CA. Dispone de una pantalla LCD y unos pulsadores para la navegación por los diferentes menús. Incluye un software para la monitorización de curvas de voltaje y corriente, visualización de armónicos, programación de tarifas, programación de alarmas y almacenamiento de parámetros eléctricos.</w:t>
            </w:r>
          </w:p>
        </w:tc>
      </w:tr>
      <w:tr w:rsidR="59BD4447" w:rsidTr="02C64820" w14:paraId="5CE88979" w14:textId="77777777">
        <w:trPr>
          <w:trHeight w:val="300"/>
        </w:trPr>
        <w:tc>
          <w:tcPr>
            <w:tcW w:w="645" w:type="dxa"/>
          </w:tcPr>
          <w:p w:rsidR="1DD7A9A2" w:rsidP="62C29527" w:rsidRDefault="159102B4" w14:paraId="3108C670" w14:textId="41138EC6">
            <w:r>
              <w:t>2</w:t>
            </w:r>
          </w:p>
        </w:tc>
        <w:tc>
          <w:tcPr>
            <w:tcW w:w="5550" w:type="dxa"/>
          </w:tcPr>
          <w:p w:rsidR="59BD4447" w:rsidP="68D41FDE" w:rsidRDefault="59BD4447" w14:paraId="7B5A2116" w14:textId="16A39B7D">
            <w:r>
              <w:rPr>
                <w:noProof/>
              </w:rPr>
              <w:drawing>
                <wp:inline distT="0" distB="0" distL="0" distR="0" wp14:anchorId="3D1A66BE" wp14:editId="2B30124B">
                  <wp:extent cx="2752725" cy="2371725"/>
                  <wp:effectExtent l="0" t="0" r="0" b="0"/>
                  <wp:docPr id="18211602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60298" name="Picture 1821160298"/>
                          <pic:cNvPicPr/>
                        </pic:nvPicPr>
                        <pic:blipFill>
                          <a:blip r:embed="rId62">
                            <a:extLst>
                              <a:ext uri="{28A0092B-C50C-407E-A947-70E740481C1C}">
                                <a14:useLocalDpi xmlns:a14="http://schemas.microsoft.com/office/drawing/2010/main"/>
                              </a:ext>
                            </a:extLst>
                          </a:blip>
                          <a:stretch>
                            <a:fillRect/>
                          </a:stretch>
                        </pic:blipFill>
                        <pic:spPr>
                          <a:xfrm>
                            <a:off x="0" y="0"/>
                            <a:ext cx="2752725" cy="2371725"/>
                          </a:xfrm>
                          <a:prstGeom prst="rect">
                            <a:avLst/>
                          </a:prstGeom>
                        </pic:spPr>
                      </pic:pic>
                    </a:graphicData>
                  </a:graphic>
                </wp:inline>
              </w:drawing>
            </w:r>
          </w:p>
        </w:tc>
        <w:tc>
          <w:tcPr>
            <w:tcW w:w="3555" w:type="dxa"/>
          </w:tcPr>
          <w:p w:rsidR="59BD4447" w:rsidP="3C234025" w:rsidRDefault="1141884C" w14:paraId="1A978A4D" w14:textId="503AA54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2483907" w:rsidRDefault="37920252" w14:paraId="52DDF5E2" w14:textId="624A0A22">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Aplicación de Energía Eólica con Generador Síncrono de Imanes Permanentes.</w:t>
            </w:r>
            <w:r w:rsidRPr="32483907">
              <w:rPr>
                <w:rFonts w:asciiTheme="minorHAnsi" w:hAnsiTheme="minorHAnsi" w:eastAsiaTheme="minorEastAsia" w:cstheme="minorBidi"/>
                <w:sz w:val="20"/>
                <w:szCs w:val="20"/>
              </w:rPr>
              <w:t xml:space="preserve"> </w:t>
            </w:r>
          </w:p>
          <w:p w:rsidR="59BD4447" w:rsidP="3C234025" w:rsidRDefault="37920252" w14:paraId="309AEBB9" w14:textId="01D1A5EA">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el estudio de aerogeneradores modernos basados en generadores síncronos de imanes permanentes. </w:t>
            </w:r>
          </w:p>
          <w:p w:rsidR="59BD4447" w:rsidP="3C234025" w:rsidRDefault="59BD4447" w14:paraId="7BD1133B" w14:textId="55997EC3">
            <w:pPr>
              <w:jc w:val="both"/>
              <w:rPr>
                <w:rFonts w:asciiTheme="minorHAnsi" w:hAnsiTheme="minorHAnsi" w:eastAsiaTheme="minorEastAsia" w:cstheme="minorBidi"/>
                <w:b/>
                <w:bCs/>
                <w:sz w:val="20"/>
                <w:szCs w:val="20"/>
              </w:rPr>
            </w:pPr>
          </w:p>
          <w:p w:rsidR="59BD4447" w:rsidP="3C234025" w:rsidRDefault="1141884C" w14:paraId="62476454" w14:textId="65A1B0E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0F70FD09" w14:textId="2608523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Sistema didáctico basado en motor-generador síncrono trifásico de imanes permanentes (tipo AEL-WPT o equivalente). Motor-generador PMSG: potencia nominal 0.6 kVA, tensión nominal 24 VAC, velocidad 850 rpm, 8 polos. Motor de accionamiento de jaula de ardilla 3PH: potencia 550 W, tensión 3×230/400 VAC Δ/Y, frecuencia 50/60 Hz, 8 polos, 750 rpm, corriente nominal 3.6/2 A. Variador de velocidad (VFD): alimentación 230 VAC, potencia nominal 750 W, salida trifásica PWM 230 VAC. Rectificador CA/CC trifásico: rango entrada 0–400 VAC, salida 0–400 VDC, fusibles 16 A. Módulo de resistencia variable: 0–700 Ω, potencia máxima 500 W. Fuente de alimentación principal 400 VAC trifásico con protección diferencial 4P/25A/30 mA. Multímetros digitales (2 uds.) para medición de tensión y corriente.</w:t>
            </w:r>
          </w:p>
        </w:tc>
      </w:tr>
      <w:tr w:rsidR="59BD4447" w:rsidTr="02C64820" w14:paraId="142EBEAB" w14:textId="77777777">
        <w:trPr>
          <w:trHeight w:val="300"/>
        </w:trPr>
        <w:tc>
          <w:tcPr>
            <w:tcW w:w="645" w:type="dxa"/>
          </w:tcPr>
          <w:p w:rsidR="600CD2E8" w:rsidP="62C29527" w:rsidRDefault="67903C7A" w14:paraId="74343963" w14:textId="32472187">
            <w:pPr>
              <w:jc w:val="center"/>
            </w:pPr>
            <w:r>
              <w:t>3</w:t>
            </w:r>
          </w:p>
        </w:tc>
        <w:tc>
          <w:tcPr>
            <w:tcW w:w="5550" w:type="dxa"/>
          </w:tcPr>
          <w:p w:rsidR="59BD4447" w:rsidP="68D41FDE" w:rsidRDefault="59BD4447" w14:paraId="7804D33F" w14:textId="2D21170D">
            <w:pPr>
              <w:jc w:val="center"/>
            </w:pPr>
            <w:r>
              <w:rPr>
                <w:noProof/>
              </w:rPr>
              <w:drawing>
                <wp:inline distT="0" distB="0" distL="0" distR="0" wp14:anchorId="6A401570" wp14:editId="0A941DE2">
                  <wp:extent cx="1419225" cy="2752725"/>
                  <wp:effectExtent l="0" t="0" r="0" b="0"/>
                  <wp:docPr id="99762144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621447" name="Picture 997621447"/>
                          <pic:cNvPicPr/>
                        </pic:nvPicPr>
                        <pic:blipFill>
                          <a:blip r:embed="rId63">
                            <a:extLst>
                              <a:ext uri="{28A0092B-C50C-407E-A947-70E740481C1C}">
                                <a14:useLocalDpi xmlns:a14="http://schemas.microsoft.com/office/drawing/2010/main"/>
                              </a:ext>
                            </a:extLst>
                          </a:blip>
                          <a:stretch>
                            <a:fillRect/>
                          </a:stretch>
                        </pic:blipFill>
                        <pic:spPr>
                          <a:xfrm>
                            <a:off x="0" y="0"/>
                            <a:ext cx="1419225" cy="2752725"/>
                          </a:xfrm>
                          <a:prstGeom prst="rect">
                            <a:avLst/>
                          </a:prstGeom>
                        </pic:spPr>
                      </pic:pic>
                    </a:graphicData>
                  </a:graphic>
                </wp:inline>
              </w:drawing>
            </w:r>
          </w:p>
        </w:tc>
        <w:tc>
          <w:tcPr>
            <w:tcW w:w="3555" w:type="dxa"/>
          </w:tcPr>
          <w:p w:rsidR="59BD4447" w:rsidP="3C234025" w:rsidRDefault="1141884C" w14:paraId="592A5EF0" w14:textId="6BB4FC1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2483907" w:rsidRDefault="37920252" w14:paraId="588E988A" w14:textId="4D883BDA">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Aerogenerador Pequeño de Imanes Permanentes.</w:t>
            </w:r>
            <w:r w:rsidRPr="32483907">
              <w:rPr>
                <w:rFonts w:asciiTheme="minorHAnsi" w:hAnsiTheme="minorHAnsi" w:eastAsiaTheme="minorEastAsia" w:cstheme="minorBidi"/>
                <w:sz w:val="20"/>
                <w:szCs w:val="20"/>
              </w:rPr>
              <w:t xml:space="preserve"> </w:t>
            </w:r>
          </w:p>
          <w:p w:rsidR="59BD4447" w:rsidP="3C234025" w:rsidRDefault="37920252" w14:paraId="07F1DE03" w14:textId="1E014B82">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Permitir prácticas de generación eólica a pequeña escala.</w:t>
            </w:r>
          </w:p>
          <w:p w:rsidR="59BD4447" w:rsidP="3C234025" w:rsidRDefault="59BD4447" w14:paraId="4628AF04" w14:textId="4799DAA1">
            <w:pPr>
              <w:jc w:val="both"/>
              <w:rPr>
                <w:rFonts w:asciiTheme="minorHAnsi" w:hAnsiTheme="minorHAnsi" w:eastAsiaTheme="minorEastAsia" w:cstheme="minorBidi"/>
                <w:sz w:val="20"/>
                <w:szCs w:val="20"/>
              </w:rPr>
            </w:pPr>
          </w:p>
          <w:p w:rsidR="59BD4447" w:rsidP="3C234025" w:rsidRDefault="1141884C" w14:paraId="6C70616B" w14:textId="365356E1">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74414314" w14:textId="3BE29B1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Aerogenerador didáctico con generador de imanes permanentes, medición de potencia generada y conexión a cargas didácticas.</w:t>
            </w:r>
          </w:p>
          <w:p w:rsidR="59BD4447" w:rsidP="3C234025" w:rsidRDefault="59BD4447" w14:paraId="176D61AA" w14:textId="0850EAC2">
            <w:pPr>
              <w:jc w:val="both"/>
              <w:rPr>
                <w:rFonts w:asciiTheme="minorHAnsi" w:hAnsiTheme="minorHAnsi" w:eastAsiaTheme="minorEastAsia" w:cstheme="minorBidi"/>
                <w:sz w:val="20"/>
                <w:szCs w:val="20"/>
              </w:rPr>
            </w:pPr>
          </w:p>
          <w:p w:rsidR="59BD4447" w:rsidP="3C234025" w:rsidRDefault="1141884C" w14:paraId="165514B9" w14:textId="2EB78C6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Turbina de viento:</w:t>
            </w:r>
          </w:p>
          <w:p w:rsidR="59BD4447" w:rsidP="3C234025" w:rsidRDefault="1141884C" w14:paraId="1D89F8B0" w14:textId="1B9A203A">
            <w:pPr>
              <w:jc w:val="both"/>
            </w:pPr>
            <w:r w:rsidRPr="3C234025">
              <w:rPr>
                <w:rFonts w:asciiTheme="minorHAnsi" w:hAnsiTheme="minorHAnsi" w:eastAsiaTheme="minorEastAsia" w:cstheme="minorBidi"/>
                <w:sz w:val="20"/>
                <w:szCs w:val="20"/>
              </w:rPr>
              <w:t>Potencia nominal: 500 W.</w:t>
            </w:r>
          </w:p>
          <w:p w:rsidR="59BD4447" w:rsidP="3C234025" w:rsidRDefault="1141884C" w14:paraId="7688A584" w14:textId="3341701E">
            <w:pPr>
              <w:jc w:val="both"/>
            </w:pPr>
            <w:r w:rsidRPr="3C234025">
              <w:rPr>
                <w:rFonts w:asciiTheme="minorHAnsi" w:hAnsiTheme="minorHAnsi" w:eastAsiaTheme="minorEastAsia" w:cstheme="minorBidi"/>
                <w:sz w:val="20"/>
                <w:szCs w:val="20"/>
              </w:rPr>
              <w:t>Voltaje nominal: 24 V AC + 3 PH.</w:t>
            </w:r>
          </w:p>
          <w:p w:rsidR="59BD4447" w:rsidP="3C234025" w:rsidRDefault="1141884C" w14:paraId="565438EA" w14:textId="712354AD">
            <w:pPr>
              <w:jc w:val="both"/>
            </w:pPr>
            <w:r w:rsidRPr="3C234025">
              <w:rPr>
                <w:rFonts w:asciiTheme="minorHAnsi" w:hAnsiTheme="minorHAnsi" w:eastAsiaTheme="minorEastAsia" w:cstheme="minorBidi"/>
                <w:sz w:val="20"/>
                <w:szCs w:val="20"/>
              </w:rPr>
              <w:t>Regulador:</w:t>
            </w:r>
          </w:p>
          <w:p w:rsidR="59BD4447" w:rsidP="3C234025" w:rsidRDefault="1141884C" w14:paraId="4361DC27" w14:textId="073ABFB4">
            <w:pPr>
              <w:jc w:val="both"/>
            </w:pPr>
            <w:r w:rsidRPr="3C234025">
              <w:rPr>
                <w:rFonts w:asciiTheme="minorHAnsi" w:hAnsiTheme="minorHAnsi" w:eastAsiaTheme="minorEastAsia" w:cstheme="minorBidi"/>
                <w:sz w:val="20"/>
                <w:szCs w:val="20"/>
              </w:rPr>
              <w:t>Terminales de entrada trifásicos de 24 V AC.</w:t>
            </w:r>
          </w:p>
          <w:p w:rsidR="59BD4447" w:rsidP="3C234025" w:rsidRDefault="1141884C" w14:paraId="708F81E5" w14:textId="4BB715DA">
            <w:pPr>
              <w:jc w:val="both"/>
            </w:pPr>
            <w:r w:rsidRPr="3C234025">
              <w:rPr>
                <w:rFonts w:asciiTheme="minorHAnsi" w:hAnsiTheme="minorHAnsi" w:eastAsiaTheme="minorEastAsia" w:cstheme="minorBidi"/>
                <w:sz w:val="20"/>
                <w:szCs w:val="20"/>
              </w:rPr>
              <w:t>Dos terminales de salida de CC para la carga de la batería.</w:t>
            </w:r>
          </w:p>
          <w:p w:rsidR="59BD4447" w:rsidP="3C234025" w:rsidRDefault="1141884C" w14:paraId="3D7DF532" w14:textId="533E6CC6">
            <w:pPr>
              <w:jc w:val="both"/>
            </w:pPr>
            <w:r w:rsidRPr="3C234025">
              <w:rPr>
                <w:rFonts w:asciiTheme="minorHAnsi" w:hAnsiTheme="minorHAnsi" w:eastAsiaTheme="minorEastAsia" w:cstheme="minorBidi"/>
                <w:sz w:val="20"/>
                <w:szCs w:val="20"/>
              </w:rPr>
              <w:t>2 fusibles de 16 A.</w:t>
            </w:r>
          </w:p>
          <w:p w:rsidR="59BD4447" w:rsidP="3C234025" w:rsidRDefault="1141884C" w14:paraId="61BC0C96" w14:textId="0D4D7DB5">
            <w:pPr>
              <w:jc w:val="both"/>
            </w:pPr>
            <w:r w:rsidRPr="3C234025">
              <w:rPr>
                <w:rFonts w:asciiTheme="minorHAnsi" w:hAnsiTheme="minorHAnsi" w:eastAsiaTheme="minorEastAsia" w:cstheme="minorBidi"/>
                <w:sz w:val="20"/>
                <w:szCs w:val="20"/>
              </w:rPr>
              <w:t>Interruptor de freno.</w:t>
            </w:r>
          </w:p>
          <w:p w:rsidR="59BD4447" w:rsidP="3C234025" w:rsidRDefault="1141884C" w14:paraId="0B5190CF" w14:textId="15F5C15E">
            <w:pPr>
              <w:jc w:val="both"/>
            </w:pPr>
            <w:r w:rsidRPr="3C234025">
              <w:rPr>
                <w:rFonts w:asciiTheme="minorHAnsi" w:hAnsiTheme="minorHAnsi" w:eastAsiaTheme="minorEastAsia" w:cstheme="minorBidi"/>
                <w:sz w:val="20"/>
                <w:szCs w:val="20"/>
              </w:rPr>
              <w:t>Potenciómetro para ajustar el nivel de carga de voltaje.</w:t>
            </w:r>
          </w:p>
          <w:p w:rsidR="59BD4447" w:rsidP="3C234025" w:rsidRDefault="1141884C" w14:paraId="73610906" w14:textId="1BB2F792">
            <w:pPr>
              <w:jc w:val="both"/>
            </w:pPr>
            <w:r w:rsidRPr="3C234025">
              <w:rPr>
                <w:rFonts w:asciiTheme="minorHAnsi" w:hAnsiTheme="minorHAnsi" w:eastAsiaTheme="minorEastAsia" w:cstheme="minorBidi"/>
                <w:sz w:val="20"/>
                <w:szCs w:val="20"/>
              </w:rPr>
              <w:t>Pantalla para el nivel de tensión de la batería.</w:t>
            </w:r>
          </w:p>
          <w:p w:rsidR="59BD4447" w:rsidP="3C234025" w:rsidRDefault="1141884C" w14:paraId="63754542" w14:textId="16BE95FC">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Todos los cables necesarios para realizar los ejercicios de prácticas están incluidos.</w:t>
            </w:r>
          </w:p>
        </w:tc>
      </w:tr>
      <w:tr w:rsidR="59BD4447" w:rsidTr="02C64820" w14:paraId="07C95D9F" w14:textId="77777777">
        <w:trPr>
          <w:trHeight w:val="300"/>
        </w:trPr>
        <w:tc>
          <w:tcPr>
            <w:tcW w:w="645" w:type="dxa"/>
          </w:tcPr>
          <w:p w:rsidR="20EF7D4D" w:rsidP="62C29527" w:rsidRDefault="199AED4B" w14:paraId="3457A348" w14:textId="495A288F">
            <w:r>
              <w:t>4</w:t>
            </w:r>
          </w:p>
        </w:tc>
        <w:tc>
          <w:tcPr>
            <w:tcW w:w="5550" w:type="dxa"/>
          </w:tcPr>
          <w:p w:rsidR="59BD4447" w:rsidP="68D41FDE" w:rsidRDefault="207BD86E" w14:paraId="64276B82" w14:textId="53AC909A">
            <w:r>
              <w:rPr>
                <w:noProof/>
              </w:rPr>
              <w:drawing>
                <wp:inline distT="0" distB="0" distL="0" distR="0" wp14:anchorId="1BF610DF" wp14:editId="14F7E301">
                  <wp:extent cx="2752725" cy="1400175"/>
                  <wp:effectExtent l="0" t="0" r="0" b="0"/>
                  <wp:docPr id="4420965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96511" name="Picture 442096511"/>
                          <pic:cNvPicPr/>
                        </pic:nvPicPr>
                        <pic:blipFill>
                          <a:blip r:embed="rId64">
                            <a:extLst>
                              <a:ext uri="{28A0092B-C50C-407E-A947-70E740481C1C}">
                                <a14:useLocalDpi xmlns:a14="http://schemas.microsoft.com/office/drawing/2010/main"/>
                              </a:ext>
                            </a:extLst>
                          </a:blip>
                          <a:stretch>
                            <a:fillRect/>
                          </a:stretch>
                        </pic:blipFill>
                        <pic:spPr>
                          <a:xfrm>
                            <a:off x="0" y="0"/>
                            <a:ext cx="2752725" cy="1400175"/>
                          </a:xfrm>
                          <a:prstGeom prst="rect">
                            <a:avLst/>
                          </a:prstGeom>
                        </pic:spPr>
                      </pic:pic>
                    </a:graphicData>
                  </a:graphic>
                </wp:inline>
              </w:drawing>
            </w:r>
          </w:p>
          <w:p w:rsidR="59BD4447" w:rsidP="68D41FDE" w:rsidRDefault="59BD4447" w14:paraId="642C4F83" w14:textId="02332DEA"/>
          <w:p w:rsidR="59BD4447" w:rsidP="68D41FDE" w:rsidRDefault="2273B48F" w14:paraId="49D6C307" w14:textId="2AB923CE">
            <w:r>
              <w:rPr>
                <w:noProof/>
              </w:rPr>
              <w:drawing>
                <wp:inline distT="0" distB="0" distL="0" distR="0" wp14:anchorId="1600FDF4" wp14:editId="23F78A59">
                  <wp:extent cx="3390900" cy="1952625"/>
                  <wp:effectExtent l="0" t="0" r="0" b="0"/>
                  <wp:docPr id="73130138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301385" name="Picture 731301385"/>
                          <pic:cNvPicPr/>
                        </pic:nvPicPr>
                        <pic:blipFill>
                          <a:blip r:embed="rId65">
                            <a:extLst>
                              <a:ext uri="{28A0092B-C50C-407E-A947-70E740481C1C}">
                                <a14:useLocalDpi xmlns:a14="http://schemas.microsoft.com/office/drawing/2010/main"/>
                              </a:ext>
                            </a:extLst>
                          </a:blip>
                          <a:stretch>
                            <a:fillRect/>
                          </a:stretch>
                        </pic:blipFill>
                        <pic:spPr>
                          <a:xfrm>
                            <a:off x="0" y="0"/>
                            <a:ext cx="3390900" cy="1952625"/>
                          </a:xfrm>
                          <a:prstGeom prst="rect">
                            <a:avLst/>
                          </a:prstGeom>
                        </pic:spPr>
                      </pic:pic>
                    </a:graphicData>
                  </a:graphic>
                </wp:inline>
              </w:drawing>
            </w:r>
          </w:p>
          <w:p w:rsidR="59BD4447" w:rsidP="68D41FDE" w:rsidRDefault="2273B48F" w14:paraId="33DEAAA4" w14:textId="6826E370">
            <w:r>
              <w:rPr>
                <w:noProof/>
              </w:rPr>
              <w:drawing>
                <wp:inline distT="0" distB="0" distL="0" distR="0" wp14:anchorId="7ECBE640" wp14:editId="5960DBA6">
                  <wp:extent cx="3390900" cy="1028700"/>
                  <wp:effectExtent l="0" t="0" r="0" b="0"/>
                  <wp:docPr id="117464237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642370" name="Picture 1174642370"/>
                          <pic:cNvPicPr/>
                        </pic:nvPicPr>
                        <pic:blipFill>
                          <a:blip r:embed="rId66">
                            <a:extLst>
                              <a:ext uri="{28A0092B-C50C-407E-A947-70E740481C1C}">
                                <a14:useLocalDpi xmlns:a14="http://schemas.microsoft.com/office/drawing/2010/main"/>
                              </a:ext>
                            </a:extLst>
                          </a:blip>
                          <a:stretch>
                            <a:fillRect/>
                          </a:stretch>
                        </pic:blipFill>
                        <pic:spPr>
                          <a:xfrm>
                            <a:off x="0" y="0"/>
                            <a:ext cx="3390900" cy="1028700"/>
                          </a:xfrm>
                          <a:prstGeom prst="rect">
                            <a:avLst/>
                          </a:prstGeom>
                        </pic:spPr>
                      </pic:pic>
                    </a:graphicData>
                  </a:graphic>
                </wp:inline>
              </w:drawing>
            </w:r>
          </w:p>
        </w:tc>
        <w:tc>
          <w:tcPr>
            <w:tcW w:w="3555" w:type="dxa"/>
          </w:tcPr>
          <w:p w:rsidR="59BD4447" w:rsidP="59BD4447" w:rsidRDefault="59BD4447" w14:paraId="6DDDAE4C" w14:textId="733A3588">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r>
              <w:rPr>
                <w:rFonts w:asciiTheme="minorHAnsi" w:hAnsiTheme="minorHAnsi" w:eastAsiaTheme="minorEastAsia" w:cstheme="minorBidi"/>
                <w:sz w:val="20"/>
                <w:szCs w:val="20"/>
              </w:rPr>
              <w:t xml:space="preserve"> </w:t>
            </w:r>
          </w:p>
          <w:p w:rsidR="59BD4447" w:rsidP="32483907" w:rsidRDefault="37920252" w14:paraId="7BBB5374" w14:textId="0B32B3AC">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Aplicación de Energía Eólica con Generador Síncrono de Imanes Permanentes con SCADA.</w:t>
            </w:r>
            <w:r w:rsidRPr="32483907">
              <w:rPr>
                <w:rFonts w:asciiTheme="minorHAnsi" w:hAnsiTheme="minorHAnsi" w:eastAsiaTheme="minorEastAsia" w:cstheme="minorBidi"/>
                <w:sz w:val="20"/>
                <w:szCs w:val="20"/>
              </w:rPr>
              <w:t xml:space="preserve"> </w:t>
            </w:r>
          </w:p>
          <w:p w:rsidR="59BD4447" w:rsidP="3C234025" w:rsidRDefault="37920252" w14:paraId="1762AA65" w14:textId="0A8A0C8B">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el monitoreo y control de sistemas eólicos mediante software de supervisión. </w:t>
            </w:r>
          </w:p>
          <w:p w:rsidR="59BD4447" w:rsidP="3C234025" w:rsidRDefault="59BD4447" w14:paraId="7AE4D84F" w14:textId="0D14CCCE">
            <w:pPr>
              <w:jc w:val="both"/>
              <w:rPr>
                <w:rFonts w:asciiTheme="minorHAnsi" w:hAnsiTheme="minorHAnsi" w:eastAsiaTheme="minorEastAsia" w:cstheme="minorBidi"/>
                <w:b/>
                <w:bCs/>
                <w:sz w:val="20"/>
                <w:szCs w:val="20"/>
              </w:rPr>
            </w:pPr>
          </w:p>
          <w:p w:rsidR="59BD4447" w:rsidP="3C234025" w:rsidRDefault="1141884C" w14:paraId="7F3C3BCF" w14:textId="4BADABF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370D0438" w14:textId="42A3D28C">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Sistema eólico con plataforma SCADA para visualización de variables eléctricas y operación del sistema. Debe contar con sistema SCADA para adquisición, gestión y visualización de datos en tiempo real, registro automático de variables, análisis posterior y control del sistema desde computador. Motor-generador PMSG: potencia 0.6 kVA, 24 VAC, 850 rpm, 8 polos. SCADA con registro automático de: tensión CC del bus, corriente de carga, potencia activa y reactiva, velocidad del generador y estado de la batería. Software compatible con Windows, desarrollado en entorno gráfico (tipo LabVIEW). Comunicación PC mediante USB o Ethernet. Capacidad de análisis comparativo de datos post-experimento.</w:t>
            </w:r>
          </w:p>
        </w:tc>
      </w:tr>
      <w:tr w:rsidR="59BD4447" w:rsidTr="02C64820" w14:paraId="5FC8AF08" w14:textId="77777777">
        <w:trPr>
          <w:trHeight w:val="5460"/>
        </w:trPr>
        <w:tc>
          <w:tcPr>
            <w:tcW w:w="645" w:type="dxa"/>
          </w:tcPr>
          <w:p w:rsidR="20EF7D4D" w:rsidP="62C29527" w:rsidRDefault="71AA5D14" w14:paraId="752D2E6A" w14:textId="21912BDF">
            <w:pPr>
              <w:jc w:val="center"/>
            </w:pPr>
            <w:r>
              <w:t>5</w:t>
            </w:r>
          </w:p>
        </w:tc>
        <w:tc>
          <w:tcPr>
            <w:tcW w:w="5550" w:type="dxa"/>
          </w:tcPr>
          <w:p w:rsidR="59BD4447" w:rsidP="68D41FDE" w:rsidRDefault="59BD4447" w14:paraId="7E39B2E0" w14:textId="4D4F87ED">
            <w:pPr>
              <w:jc w:val="center"/>
            </w:pPr>
            <w:r>
              <w:rPr>
                <w:noProof/>
              </w:rPr>
              <w:drawing>
                <wp:inline distT="0" distB="0" distL="0" distR="0" wp14:anchorId="7C24F3F8" wp14:editId="754250F9">
                  <wp:extent cx="1876699" cy="2724530"/>
                  <wp:effectExtent l="0" t="0" r="0" b="0"/>
                  <wp:docPr id="20925313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31340" name="Picture 2092531340"/>
                          <pic:cNvPicPr/>
                        </pic:nvPicPr>
                        <pic:blipFill>
                          <a:blip r:embed="rId67">
                            <a:extLst>
                              <a:ext uri="{28A0092B-C50C-407E-A947-70E740481C1C}">
                                <a14:useLocalDpi xmlns:a14="http://schemas.microsoft.com/office/drawing/2010/main"/>
                              </a:ext>
                            </a:extLst>
                          </a:blip>
                          <a:srcRect l="9216"/>
                          <a:stretch>
                            <a:fillRect/>
                          </a:stretch>
                        </pic:blipFill>
                        <pic:spPr>
                          <a:xfrm>
                            <a:off x="0" y="0"/>
                            <a:ext cx="1876699" cy="2724530"/>
                          </a:xfrm>
                          <a:prstGeom prst="rect">
                            <a:avLst/>
                          </a:prstGeom>
                        </pic:spPr>
                      </pic:pic>
                    </a:graphicData>
                  </a:graphic>
                </wp:inline>
              </w:drawing>
            </w:r>
          </w:p>
        </w:tc>
        <w:tc>
          <w:tcPr>
            <w:tcW w:w="3555" w:type="dxa"/>
          </w:tcPr>
          <w:p w:rsidR="59BD4447" w:rsidP="3C234025" w:rsidRDefault="1141884C" w14:paraId="673E6B2A" w14:textId="3DBC082F">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2483907" w:rsidRDefault="37920252" w14:paraId="0AE4B789" w14:textId="260D6211">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Aerogenerador Pequeño de Imanes Permanentes.</w:t>
            </w:r>
            <w:r w:rsidRPr="32483907">
              <w:rPr>
                <w:rFonts w:asciiTheme="minorHAnsi" w:hAnsiTheme="minorHAnsi" w:eastAsiaTheme="minorEastAsia" w:cstheme="minorBidi"/>
                <w:sz w:val="20"/>
                <w:szCs w:val="20"/>
              </w:rPr>
              <w:t xml:space="preserve"> </w:t>
            </w:r>
          </w:p>
          <w:p w:rsidR="59BD4447" w:rsidP="3C234025" w:rsidRDefault="37920252" w14:paraId="2A585FF7" w14:textId="6C877D0A">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Permitir experimentación con generación eólica en laboratorio.</w:t>
            </w:r>
          </w:p>
          <w:p w:rsidR="59BD4447" w:rsidP="3C234025" w:rsidRDefault="59BD4447" w14:paraId="4147B9F8" w14:textId="6FD2F4D9">
            <w:pPr>
              <w:jc w:val="both"/>
              <w:rPr>
                <w:rFonts w:asciiTheme="minorHAnsi" w:hAnsiTheme="minorHAnsi" w:eastAsiaTheme="minorEastAsia" w:cstheme="minorBidi"/>
                <w:sz w:val="20"/>
                <w:szCs w:val="20"/>
              </w:rPr>
            </w:pPr>
          </w:p>
          <w:p w:rsidR="59BD4447" w:rsidP="3C234025" w:rsidRDefault="1141884C" w14:paraId="7124941B" w14:textId="1F183843">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35E2B6D9" w14:textId="3B1ECAC6">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Aerogenerador didáctico de imanes permanentes a escala de laboratorio (segunda unidad). Potencia nominal: 300-500 W. Generador de imanes permanentes trifásico: tensión nominal 24 VAC. Regulador de carga incluido: entradas trifásicas 24 VAC, salidas DC para carga de batería, interruptor de freno, potenciómetro de ajuste de voltaje, pantalla de nivel de batería. Sistema de control de velocidad mediante variador de frecuencia 0-60 Hz. Fusibles de protección 2×16 A. Cables de conexión para ejercicios de prácticas incluidos.</w:t>
            </w:r>
          </w:p>
        </w:tc>
      </w:tr>
      <w:tr w:rsidR="59BD4447" w:rsidTr="02C64820" w14:paraId="75B6CD43" w14:textId="77777777">
        <w:trPr>
          <w:trHeight w:val="300"/>
        </w:trPr>
        <w:tc>
          <w:tcPr>
            <w:tcW w:w="645" w:type="dxa"/>
          </w:tcPr>
          <w:p w:rsidR="6EF01093" w:rsidP="62C29527" w:rsidRDefault="6EEA4F04" w14:paraId="028AA19E" w14:textId="4E0B9541">
            <w:r>
              <w:t>6</w:t>
            </w:r>
          </w:p>
        </w:tc>
        <w:tc>
          <w:tcPr>
            <w:tcW w:w="5550" w:type="dxa"/>
          </w:tcPr>
          <w:p w:rsidR="59BD4447" w:rsidP="68D41FDE" w:rsidRDefault="59BD4447" w14:paraId="685BB1B2" w14:textId="5FFDB292">
            <w:r>
              <w:rPr>
                <w:noProof/>
              </w:rPr>
              <w:drawing>
                <wp:inline distT="0" distB="0" distL="0" distR="0" wp14:anchorId="5387A374" wp14:editId="6341386E">
                  <wp:extent cx="2752725" cy="1266825"/>
                  <wp:effectExtent l="0" t="0" r="0" b="0"/>
                  <wp:docPr id="15598225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22545" name="Picture 1559822545"/>
                          <pic:cNvPicPr/>
                        </pic:nvPicPr>
                        <pic:blipFill>
                          <a:blip r:embed="rId68">
                            <a:extLst>
                              <a:ext uri="{28A0092B-C50C-407E-A947-70E740481C1C}">
                                <a14:useLocalDpi xmlns:a14="http://schemas.microsoft.com/office/drawing/2010/main"/>
                              </a:ext>
                            </a:extLst>
                          </a:blip>
                          <a:stretch>
                            <a:fillRect/>
                          </a:stretch>
                        </pic:blipFill>
                        <pic:spPr>
                          <a:xfrm>
                            <a:off x="0" y="0"/>
                            <a:ext cx="2752725" cy="1266825"/>
                          </a:xfrm>
                          <a:prstGeom prst="rect">
                            <a:avLst/>
                          </a:prstGeom>
                        </pic:spPr>
                      </pic:pic>
                    </a:graphicData>
                  </a:graphic>
                </wp:inline>
              </w:drawing>
            </w:r>
          </w:p>
        </w:tc>
        <w:tc>
          <w:tcPr>
            <w:tcW w:w="3555" w:type="dxa"/>
          </w:tcPr>
          <w:p w:rsidR="59BD4447" w:rsidP="3C234025" w:rsidRDefault="1141884C" w14:paraId="2280289D" w14:textId="3255CAD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2483907" w:rsidRDefault="37920252" w14:paraId="70170911" w14:textId="5264E363">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Aplicación de Plantas de Potencia Eólicas con Generador de Inducción Controlado desde PC.</w:t>
            </w:r>
            <w:r w:rsidRPr="32483907">
              <w:rPr>
                <w:rFonts w:asciiTheme="minorHAnsi" w:hAnsiTheme="minorHAnsi" w:eastAsiaTheme="minorEastAsia" w:cstheme="minorBidi"/>
                <w:sz w:val="20"/>
                <w:szCs w:val="20"/>
              </w:rPr>
              <w:t xml:space="preserve"> </w:t>
            </w:r>
          </w:p>
          <w:p w:rsidR="59BD4447" w:rsidP="3C234025" w:rsidRDefault="37920252" w14:paraId="2EB12EE8" w14:textId="4F218D83">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Permitir el análisis del comportamiento de plantas eólicas mediante control digital.</w:t>
            </w:r>
          </w:p>
          <w:p w:rsidR="59BD4447" w:rsidP="3C234025" w:rsidRDefault="59BD4447" w14:paraId="04CA7233" w14:textId="2FBCA397">
            <w:pPr>
              <w:jc w:val="both"/>
              <w:rPr>
                <w:rFonts w:asciiTheme="minorHAnsi" w:hAnsiTheme="minorHAnsi" w:eastAsiaTheme="minorEastAsia" w:cstheme="minorBidi"/>
                <w:sz w:val="20"/>
                <w:szCs w:val="20"/>
              </w:rPr>
            </w:pPr>
          </w:p>
          <w:p w:rsidR="59BD4447" w:rsidP="3C234025" w:rsidRDefault="1141884C" w14:paraId="7A440312" w14:textId="63001FF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632395EB" w14:paraId="4ACDA4D0" w14:textId="54D57C0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Sistema didáctico con generador de inducción doblemente alimentado (DFIG) controlado desde PC (tipo AEL-WPP o equivalente). DFIG: potencia nominal 1.5 kW, tensión 3×400/230 VAC Y/Δ, frecuencia 50/60 Hz, 2 polos, 3000 rpm, corriente nominal 2.5/4.4 A Y/Δ. Motor de accionamiento (simulación de turbina eólica): 1 kW, 3×400/230 VAC, 2 polos, 3000 rpm, corriente nominal 1.7/3 A Y/Δ. Módulo de control DFIG (N-DFGC): sincronización automática a red, control autónomo de potencia activa y reactiva, tensión de conexión 3×400 V/50-60 Hz. Inversor back-to-back para extracción de potencia del </w:t>
            </w:r>
            <w:bookmarkStart w:name="_Int_QMbsMlG5" w:id="3"/>
            <w:r w:rsidRPr="3C234025">
              <w:rPr>
                <w:rFonts w:asciiTheme="minorHAnsi" w:hAnsiTheme="minorHAnsi" w:eastAsiaTheme="minorEastAsia" w:cstheme="minorBidi"/>
                <w:sz w:val="20"/>
                <w:szCs w:val="20"/>
              </w:rPr>
              <w:t>rotor</w:t>
            </w:r>
            <w:bookmarkEnd w:id="3"/>
            <w:r w:rsidRPr="3C234025">
              <w:rPr>
                <w:rFonts w:asciiTheme="minorHAnsi" w:hAnsiTheme="minorHAnsi" w:eastAsiaTheme="minorEastAsia" w:cstheme="minorBidi"/>
                <w:sz w:val="20"/>
                <w:szCs w:val="20"/>
              </w:rPr>
              <w:t>. Módulo de simulación de huecos de tensión (FRT): niveles 0%, 20%, 40%, 60%, duración configurable 50-500 ms. Sistema SCADA con software basado en LabVIEW.</w:t>
            </w:r>
          </w:p>
        </w:tc>
      </w:tr>
      <w:tr w:rsidR="59BD4447" w:rsidTr="02C64820" w14:paraId="4F88C6B4" w14:textId="77777777">
        <w:trPr>
          <w:trHeight w:val="300"/>
        </w:trPr>
        <w:tc>
          <w:tcPr>
            <w:tcW w:w="645" w:type="dxa"/>
          </w:tcPr>
          <w:p w:rsidR="6EF01093" w:rsidP="02C64820" w:rsidRDefault="52E32821" w14:paraId="07BF0B31" w14:textId="76A7CA94">
            <w:pPr>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7</w:t>
            </w:r>
          </w:p>
        </w:tc>
        <w:tc>
          <w:tcPr>
            <w:tcW w:w="5550" w:type="dxa"/>
          </w:tcPr>
          <w:p w:rsidR="59BD4447" w:rsidP="62C29527" w:rsidRDefault="633E400F" w14:paraId="7F8F2620" w14:textId="6D2A0DDA">
            <w:r>
              <w:rPr>
                <w:noProof/>
              </w:rPr>
              <w:drawing>
                <wp:inline distT="0" distB="0" distL="0" distR="0" wp14:anchorId="593C147F" wp14:editId="40043248">
                  <wp:extent cx="3390900" cy="1895475"/>
                  <wp:effectExtent l="0" t="0" r="0" b="0"/>
                  <wp:docPr id="39699879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98791" name="Picture 396998791"/>
                          <pic:cNvPicPr/>
                        </pic:nvPicPr>
                        <pic:blipFill>
                          <a:blip r:embed="rId69">
                            <a:extLst>
                              <a:ext uri="{28A0092B-C50C-407E-A947-70E740481C1C}">
                                <a14:useLocalDpi xmlns:a14="http://schemas.microsoft.com/office/drawing/2010/main"/>
                              </a:ext>
                            </a:extLst>
                          </a:blip>
                          <a:stretch>
                            <a:fillRect/>
                          </a:stretch>
                        </pic:blipFill>
                        <pic:spPr>
                          <a:xfrm>
                            <a:off x="0" y="0"/>
                            <a:ext cx="3390900" cy="1895475"/>
                          </a:xfrm>
                          <a:prstGeom prst="rect">
                            <a:avLst/>
                          </a:prstGeom>
                        </pic:spPr>
                      </pic:pic>
                    </a:graphicData>
                  </a:graphic>
                </wp:inline>
              </w:drawing>
            </w:r>
          </w:p>
        </w:tc>
        <w:tc>
          <w:tcPr>
            <w:tcW w:w="3555" w:type="dxa"/>
          </w:tcPr>
          <w:p w:rsidR="59BD4447" w:rsidP="3C234025" w:rsidRDefault="1141884C" w14:paraId="11CC3438" w14:textId="7FE6549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2483907" w:rsidRDefault="37920252" w14:paraId="0A1FEB03" w14:textId="61385EB7">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Módulos de Resistencias Variables Trifásicos de 1 kW.</w:t>
            </w:r>
            <w:r w:rsidRPr="32483907">
              <w:rPr>
                <w:rFonts w:asciiTheme="minorHAnsi" w:hAnsiTheme="minorHAnsi" w:eastAsiaTheme="minorEastAsia" w:cstheme="minorBidi"/>
                <w:sz w:val="20"/>
                <w:szCs w:val="20"/>
              </w:rPr>
              <w:t xml:space="preserve"> </w:t>
            </w:r>
          </w:p>
          <w:p w:rsidR="59BD4447" w:rsidP="3C234025" w:rsidRDefault="37920252" w14:paraId="6D4404E9" w14:textId="418B001F">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la simulación de cargas eléctricas para pruebas del sistema eólico. </w:t>
            </w:r>
          </w:p>
          <w:p w:rsidR="59BD4447" w:rsidP="3C234025" w:rsidRDefault="59BD4447" w14:paraId="148E8E74" w14:textId="36BB1372">
            <w:pPr>
              <w:jc w:val="both"/>
              <w:rPr>
                <w:rFonts w:asciiTheme="minorHAnsi" w:hAnsiTheme="minorHAnsi" w:eastAsiaTheme="minorEastAsia" w:cstheme="minorBidi"/>
                <w:b/>
                <w:bCs/>
                <w:sz w:val="20"/>
                <w:szCs w:val="20"/>
              </w:rPr>
            </w:pPr>
          </w:p>
          <w:p w:rsidR="59BD4447" w:rsidP="3C234025" w:rsidRDefault="1141884C" w14:paraId="05187DB9" w14:textId="53D48BC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4907AD79" w14:textId="515C4F63">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Banco de resistencias trifásicas variables de aproximadamente 1 kW para simulación de carga eléctrica. Potencia total: 3 kW (1 kW por fase). Tensión nominal: 3×400 VAC, 50/60 Hz. Resistencia variable por fase: 0-600 Ω aproximado. Conexión configurable estrella o triángulo. Control mediante potenciómetros de precisión o conmutadores de pasos. Protecciones con fusibles por fase. Terminales de medición accesibles.</w:t>
            </w:r>
          </w:p>
        </w:tc>
      </w:tr>
      <w:tr w:rsidR="59BD4447" w:rsidTr="02C64820" w14:paraId="66D049A6" w14:textId="77777777">
        <w:trPr>
          <w:trHeight w:val="300"/>
        </w:trPr>
        <w:tc>
          <w:tcPr>
            <w:tcW w:w="645" w:type="dxa"/>
          </w:tcPr>
          <w:p w:rsidR="1E293172" w:rsidP="62C29527" w:rsidRDefault="6DEDE5CF" w14:paraId="6567B2B6" w14:textId="7BB8721D">
            <w:r>
              <w:t>8</w:t>
            </w:r>
          </w:p>
        </w:tc>
        <w:tc>
          <w:tcPr>
            <w:tcW w:w="5550" w:type="dxa"/>
          </w:tcPr>
          <w:p w:rsidR="59BD4447" w:rsidP="68D41FDE" w:rsidRDefault="59BD4447" w14:paraId="11E5E4F9" w14:textId="1078C6B3">
            <w:r>
              <w:rPr>
                <w:noProof/>
              </w:rPr>
              <w:drawing>
                <wp:inline distT="0" distB="0" distL="0" distR="0" wp14:anchorId="3E7978BE" wp14:editId="4C8298D7">
                  <wp:extent cx="2752725" cy="1628775"/>
                  <wp:effectExtent l="0" t="0" r="0" b="0"/>
                  <wp:docPr id="17840225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022535" name="Picture 1784022535"/>
                          <pic:cNvPicPr/>
                        </pic:nvPicPr>
                        <pic:blipFill>
                          <a:blip r:embed="rId70">
                            <a:extLst>
                              <a:ext uri="{28A0092B-C50C-407E-A947-70E740481C1C}">
                                <a14:useLocalDpi xmlns:a14="http://schemas.microsoft.com/office/drawing/2010/main"/>
                              </a:ext>
                            </a:extLst>
                          </a:blip>
                          <a:stretch>
                            <a:fillRect/>
                          </a:stretch>
                        </pic:blipFill>
                        <pic:spPr>
                          <a:xfrm>
                            <a:off x="0" y="0"/>
                            <a:ext cx="2752725" cy="1628775"/>
                          </a:xfrm>
                          <a:prstGeom prst="rect">
                            <a:avLst/>
                          </a:prstGeom>
                        </pic:spPr>
                      </pic:pic>
                    </a:graphicData>
                  </a:graphic>
                </wp:inline>
              </w:drawing>
            </w:r>
          </w:p>
        </w:tc>
        <w:tc>
          <w:tcPr>
            <w:tcW w:w="3555" w:type="dxa"/>
          </w:tcPr>
          <w:p w:rsidR="59BD4447" w:rsidP="3C234025" w:rsidRDefault="1141884C" w14:paraId="5AA17ABB" w14:textId="3FDFAD8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2483907" w:rsidRDefault="37920252" w14:paraId="72B28AB7" w14:textId="1D0790E8">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Módulo de Inductancias Configurables Trifásico de 3 × 300 Var.</w:t>
            </w:r>
            <w:r w:rsidRPr="32483907">
              <w:rPr>
                <w:rFonts w:asciiTheme="minorHAnsi" w:hAnsiTheme="minorHAnsi" w:eastAsiaTheme="minorEastAsia" w:cstheme="minorBidi"/>
                <w:sz w:val="20"/>
                <w:szCs w:val="20"/>
              </w:rPr>
              <w:t xml:space="preserve"> </w:t>
            </w:r>
          </w:p>
          <w:p w:rsidR="59BD4447" w:rsidP="3C234025" w:rsidRDefault="37920252" w14:paraId="3CED384F" w14:textId="69526E91">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el análisis de comportamiento inductivo en sistemas eléctricos. </w:t>
            </w:r>
          </w:p>
          <w:p w:rsidR="59BD4447" w:rsidP="3C234025" w:rsidRDefault="59BD4447" w14:paraId="392554FE" w14:textId="626289F9">
            <w:pPr>
              <w:jc w:val="both"/>
              <w:rPr>
                <w:rFonts w:asciiTheme="minorHAnsi" w:hAnsiTheme="minorHAnsi" w:eastAsiaTheme="minorEastAsia" w:cstheme="minorBidi"/>
                <w:b/>
                <w:bCs/>
                <w:sz w:val="20"/>
                <w:szCs w:val="20"/>
              </w:rPr>
            </w:pPr>
          </w:p>
          <w:p w:rsidR="59BD4447" w:rsidP="3C234025" w:rsidRDefault="1141884C" w14:paraId="3AD1B50A" w14:textId="4C6EC7B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79EDD6D5" w14:textId="0641BE01">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Módulo de inductancias configurables trifásico de 3×300 VAR. Potencia reactiva inductiva total: 900 VAR (300 VAR por fase). Tensión nominal: 3×400 VAC, 50/60 Hz. Inductancia variable configurable mediante conmutadores en pasos. Corriente nominal por fase: ≈ 2-3 A a 400 VAC. Factor de pérdidas (tan δ) ≤ 0.05. Protecciones integradas. Terminales de medición accesibles mediante bornes seguros.</w:t>
            </w:r>
          </w:p>
        </w:tc>
      </w:tr>
      <w:tr w:rsidR="59BD4447" w:rsidTr="02C64820" w14:paraId="10E70B0D" w14:textId="77777777">
        <w:trPr>
          <w:trHeight w:val="300"/>
        </w:trPr>
        <w:tc>
          <w:tcPr>
            <w:tcW w:w="645" w:type="dxa"/>
          </w:tcPr>
          <w:p w:rsidR="645F8586" w:rsidP="02C64820" w:rsidRDefault="6BFB99E6" w14:paraId="47830910" w14:textId="7DBBE463">
            <w:pPr>
              <w:spacing w:line="259" w:lineRule="auto"/>
            </w:pPr>
            <w:r>
              <w:t>9</w:t>
            </w:r>
          </w:p>
        </w:tc>
        <w:tc>
          <w:tcPr>
            <w:tcW w:w="5550" w:type="dxa"/>
          </w:tcPr>
          <w:p w:rsidR="59BD4447" w:rsidP="68D41FDE" w:rsidRDefault="59BD4447" w14:paraId="5088714B" w14:textId="372C56F5">
            <w:r>
              <w:rPr>
                <w:noProof/>
              </w:rPr>
              <w:drawing>
                <wp:inline distT="0" distB="0" distL="0" distR="0" wp14:anchorId="5CE5515B" wp14:editId="424D01D7">
                  <wp:extent cx="2752725" cy="1676400"/>
                  <wp:effectExtent l="0" t="0" r="0" b="0"/>
                  <wp:docPr id="20696168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616818" name="Picture 2069616818"/>
                          <pic:cNvPicPr/>
                        </pic:nvPicPr>
                        <pic:blipFill>
                          <a:blip r:embed="rId71">
                            <a:extLst>
                              <a:ext uri="{28A0092B-C50C-407E-A947-70E740481C1C}">
                                <a14:useLocalDpi xmlns:a14="http://schemas.microsoft.com/office/drawing/2010/main"/>
                              </a:ext>
                            </a:extLst>
                          </a:blip>
                          <a:stretch>
                            <a:fillRect/>
                          </a:stretch>
                        </pic:blipFill>
                        <pic:spPr>
                          <a:xfrm>
                            <a:off x="0" y="0"/>
                            <a:ext cx="2752725" cy="1676400"/>
                          </a:xfrm>
                          <a:prstGeom prst="rect">
                            <a:avLst/>
                          </a:prstGeom>
                        </pic:spPr>
                      </pic:pic>
                    </a:graphicData>
                  </a:graphic>
                </wp:inline>
              </w:drawing>
            </w:r>
          </w:p>
        </w:tc>
        <w:tc>
          <w:tcPr>
            <w:tcW w:w="3555" w:type="dxa"/>
          </w:tcPr>
          <w:p w:rsidR="59BD4447" w:rsidP="3C234025" w:rsidRDefault="1141884C" w14:paraId="79BF4C27" w14:textId="0D33DBE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2483907" w:rsidRDefault="37920252" w14:paraId="369BB1B2" w14:textId="534D0E32">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Módulo de Instrumentación.</w:t>
            </w:r>
            <w:r w:rsidRPr="32483907">
              <w:rPr>
                <w:rFonts w:asciiTheme="minorHAnsi" w:hAnsiTheme="minorHAnsi" w:eastAsiaTheme="minorEastAsia" w:cstheme="minorBidi"/>
                <w:sz w:val="20"/>
                <w:szCs w:val="20"/>
              </w:rPr>
              <w:t xml:space="preserve"> </w:t>
            </w:r>
          </w:p>
          <w:p w:rsidR="59BD4447" w:rsidP="3C234025" w:rsidRDefault="37920252" w14:paraId="6A7E5D68" w14:textId="3850D657">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medición y monitoreo de variables eléctricas. </w:t>
            </w:r>
          </w:p>
          <w:p w:rsidR="59BD4447" w:rsidP="3C234025" w:rsidRDefault="59BD4447" w14:paraId="1F04FF1F" w14:textId="38CD0322">
            <w:pPr>
              <w:jc w:val="both"/>
              <w:rPr>
                <w:rFonts w:asciiTheme="minorHAnsi" w:hAnsiTheme="minorHAnsi" w:eastAsiaTheme="minorEastAsia" w:cstheme="minorBidi"/>
                <w:b/>
                <w:bCs/>
                <w:sz w:val="20"/>
                <w:szCs w:val="20"/>
              </w:rPr>
            </w:pPr>
          </w:p>
          <w:p w:rsidR="59BD4447" w:rsidP="3C234025" w:rsidRDefault="1141884C" w14:paraId="19EF9905" w14:textId="7EAA4972">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6D42B16F" w14:textId="327EC906">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Módulo de instrumentación trifásica digital para medición de variables eléctricas. Medidor de potencia trifásico multifunción: tensión fase-fase y fase-neutro (rango 100-400 VAC), corriente de línea 0-10 A, potencia activa, reactiva y aparente, factor de potencia cos φ (-1 a +1), frecuencia 45-65 Hz. Análisis de armónicos individuales de corriente y tensión hasta el armónico 40. THD de tensión y corriente. Display LCD con visualización de diagrama vectorial V-I. Almacenamiento interno de datos históricos. Puerto de comunicaciones RS-485 Modbus RTU.</w:t>
            </w:r>
          </w:p>
        </w:tc>
      </w:tr>
      <w:tr w:rsidR="59BD4447" w:rsidTr="02C64820" w14:paraId="7F7CD8AD" w14:textId="77777777">
        <w:trPr>
          <w:trHeight w:val="300"/>
        </w:trPr>
        <w:tc>
          <w:tcPr>
            <w:tcW w:w="645" w:type="dxa"/>
          </w:tcPr>
          <w:p w:rsidR="6654965C" w:rsidP="62C29527" w:rsidRDefault="792CC821" w14:paraId="56F6AA23" w14:textId="159195B5">
            <w:r>
              <w:t>1</w:t>
            </w:r>
            <w:r w:rsidR="4B6A38F5">
              <w:t>0</w:t>
            </w:r>
          </w:p>
        </w:tc>
        <w:tc>
          <w:tcPr>
            <w:tcW w:w="5550" w:type="dxa"/>
          </w:tcPr>
          <w:p w:rsidR="59BD4447" w:rsidP="68D41FDE" w:rsidRDefault="59BD4447" w14:paraId="6D4699F9" w14:textId="41559A04">
            <w:r>
              <w:rPr>
                <w:noProof/>
              </w:rPr>
              <w:drawing>
                <wp:inline distT="0" distB="0" distL="0" distR="0" wp14:anchorId="63609664" wp14:editId="6A2E1B4F">
                  <wp:extent cx="2752725" cy="1533525"/>
                  <wp:effectExtent l="0" t="0" r="0" b="0"/>
                  <wp:docPr id="7359768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976874" name="Picture 735976874"/>
                          <pic:cNvPicPr/>
                        </pic:nvPicPr>
                        <pic:blipFill>
                          <a:blip r:embed="rId72">
                            <a:extLst>
                              <a:ext uri="{28A0092B-C50C-407E-A947-70E740481C1C}">
                                <a14:useLocalDpi xmlns:a14="http://schemas.microsoft.com/office/drawing/2010/main"/>
                              </a:ext>
                            </a:extLst>
                          </a:blip>
                          <a:stretch>
                            <a:fillRect/>
                          </a:stretch>
                        </pic:blipFill>
                        <pic:spPr>
                          <a:xfrm>
                            <a:off x="0" y="0"/>
                            <a:ext cx="2752725" cy="1533525"/>
                          </a:xfrm>
                          <a:prstGeom prst="rect">
                            <a:avLst/>
                          </a:prstGeom>
                        </pic:spPr>
                      </pic:pic>
                    </a:graphicData>
                  </a:graphic>
                </wp:inline>
              </w:drawing>
            </w:r>
          </w:p>
        </w:tc>
        <w:tc>
          <w:tcPr>
            <w:tcW w:w="3555" w:type="dxa"/>
          </w:tcPr>
          <w:p w:rsidR="59BD4447" w:rsidP="3C234025" w:rsidRDefault="1141884C" w14:paraId="6A7F2418" w14:textId="066CAAEF">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2483907" w:rsidRDefault="37920252" w14:paraId="0EA3C899" w14:textId="07AEC26A">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Módulo de Resistencias Configurables Trifásico.</w:t>
            </w:r>
            <w:r w:rsidRPr="32483907">
              <w:rPr>
                <w:rFonts w:asciiTheme="minorHAnsi" w:hAnsiTheme="minorHAnsi" w:eastAsiaTheme="minorEastAsia" w:cstheme="minorBidi"/>
                <w:sz w:val="20"/>
                <w:szCs w:val="20"/>
              </w:rPr>
              <w:t xml:space="preserve"> </w:t>
            </w:r>
          </w:p>
          <w:p w:rsidR="59BD4447" w:rsidP="3C234025" w:rsidRDefault="37920252" w14:paraId="5751052C" w14:textId="4B8E81B3">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pruebas de comportamiento eléctrico bajo diferentes condiciones de carga. </w:t>
            </w:r>
          </w:p>
          <w:p w:rsidR="59BD4447" w:rsidP="3C234025" w:rsidRDefault="59BD4447" w14:paraId="63227704" w14:textId="7DBEDB89">
            <w:pPr>
              <w:jc w:val="both"/>
              <w:rPr>
                <w:rFonts w:asciiTheme="minorHAnsi" w:hAnsiTheme="minorHAnsi" w:eastAsiaTheme="minorEastAsia" w:cstheme="minorBidi"/>
                <w:b/>
                <w:bCs/>
                <w:sz w:val="20"/>
                <w:szCs w:val="20"/>
              </w:rPr>
            </w:pPr>
          </w:p>
          <w:p w:rsidR="59BD4447" w:rsidP="3C234025" w:rsidRDefault="1141884C" w14:paraId="429DE112" w14:textId="3D045012">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338B9044" w14:textId="7EB18419">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Módulo de resistencias configurables trifásico para simulación de carga eléctrica. Configuración de pasos fijos mediante conmutadores o puentes de conexión. Potencia nominal: ≥ 1 kW por fase (3 kW total). Tensión nominal: 3×400 VAC, 50/60 Hz. Resistencias de alta estabilidad (deriva ≤ 0.5% por ciclo térmico). Protecciones térmicas individuales por fase. Conexión estrella/triángulo seleccionable. Terminales de medición accesibles con bornes seguros 4 mm.</w:t>
            </w:r>
          </w:p>
        </w:tc>
      </w:tr>
      <w:tr w:rsidR="59BD4447" w:rsidTr="02C64820" w14:paraId="3AE8F869" w14:textId="77777777">
        <w:trPr>
          <w:trHeight w:val="300"/>
        </w:trPr>
        <w:tc>
          <w:tcPr>
            <w:tcW w:w="645" w:type="dxa"/>
          </w:tcPr>
          <w:p w:rsidR="6654965C" w:rsidP="62C29527" w:rsidRDefault="792CC821" w14:paraId="7D5B6B91" w14:textId="07787C18">
            <w:r>
              <w:t>1</w:t>
            </w:r>
            <w:r w:rsidR="06BD21B0">
              <w:t>1</w:t>
            </w:r>
          </w:p>
        </w:tc>
        <w:tc>
          <w:tcPr>
            <w:tcW w:w="5550" w:type="dxa"/>
          </w:tcPr>
          <w:p w:rsidR="59BD4447" w:rsidP="68D41FDE" w:rsidRDefault="59BD4447" w14:paraId="2004AC05" w14:textId="411B6EF5">
            <w:r>
              <w:rPr>
                <w:noProof/>
              </w:rPr>
              <w:drawing>
                <wp:inline distT="0" distB="0" distL="0" distR="0" wp14:anchorId="6BD7BB97" wp14:editId="58D23AF8">
                  <wp:extent cx="2752725" cy="2581275"/>
                  <wp:effectExtent l="0" t="0" r="0" b="0"/>
                  <wp:docPr id="3457181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718107" name="Picture 345718107"/>
                          <pic:cNvPicPr/>
                        </pic:nvPicPr>
                        <pic:blipFill>
                          <a:blip r:embed="rId73">
                            <a:extLst>
                              <a:ext uri="{28A0092B-C50C-407E-A947-70E740481C1C}">
                                <a14:useLocalDpi xmlns:a14="http://schemas.microsoft.com/office/drawing/2010/main"/>
                              </a:ext>
                            </a:extLst>
                          </a:blip>
                          <a:stretch>
                            <a:fillRect/>
                          </a:stretch>
                        </pic:blipFill>
                        <pic:spPr>
                          <a:xfrm>
                            <a:off x="0" y="0"/>
                            <a:ext cx="2752725" cy="2581275"/>
                          </a:xfrm>
                          <a:prstGeom prst="rect">
                            <a:avLst/>
                          </a:prstGeom>
                        </pic:spPr>
                      </pic:pic>
                    </a:graphicData>
                  </a:graphic>
                </wp:inline>
              </w:drawing>
            </w:r>
          </w:p>
        </w:tc>
        <w:tc>
          <w:tcPr>
            <w:tcW w:w="3555" w:type="dxa"/>
          </w:tcPr>
          <w:p w:rsidR="59BD4447" w:rsidP="3C234025" w:rsidRDefault="1141884C" w14:paraId="1D4CF7DA" w14:textId="57AD452C">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2483907" w:rsidRDefault="37920252" w14:paraId="4F4D0E13" w14:textId="10C8F5CC">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Aplicación de Centrales Eólicas con Generador de Inducción.</w:t>
            </w:r>
            <w:r w:rsidRPr="32483907">
              <w:rPr>
                <w:rFonts w:asciiTheme="minorHAnsi" w:hAnsiTheme="minorHAnsi" w:eastAsiaTheme="minorEastAsia" w:cstheme="minorBidi"/>
                <w:sz w:val="20"/>
                <w:szCs w:val="20"/>
              </w:rPr>
              <w:t xml:space="preserve"> </w:t>
            </w:r>
          </w:p>
          <w:p w:rsidR="59BD4447" w:rsidP="3C234025" w:rsidRDefault="37920252" w14:paraId="7FE0C1E1" w14:textId="18761FB4">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el estudio del comportamiento de generadores de inducción en sistemas eólicos. </w:t>
            </w:r>
          </w:p>
          <w:p w:rsidR="59BD4447" w:rsidP="3C234025" w:rsidRDefault="59BD4447" w14:paraId="31C3FACB" w14:textId="20ED3908">
            <w:pPr>
              <w:jc w:val="both"/>
              <w:rPr>
                <w:rFonts w:asciiTheme="minorHAnsi" w:hAnsiTheme="minorHAnsi" w:eastAsiaTheme="minorEastAsia" w:cstheme="minorBidi"/>
                <w:b/>
                <w:bCs/>
                <w:sz w:val="20"/>
                <w:szCs w:val="20"/>
              </w:rPr>
            </w:pPr>
          </w:p>
          <w:p w:rsidR="59BD4447" w:rsidP="3C234025" w:rsidRDefault="1141884C" w14:paraId="3B64A4A7" w14:textId="07DE5D0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542F86DC" w14:textId="3E3BC79F">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Sistema didáctico con generador de inducción trifásico para estudio de plantas eólicas. Generador de inducción trifásico tipo jaula de ardilla: potencia nominal ≈ 550-750 W, tensión 3×400/230 VAC Δ/Y, 4-8 polos, velocidad nominal 1500-3000 rpm. Motor de accionamiento con variador de frecuencia (VFD) para simulación de velocidad variable del viento. Módulo de monitoreo: medición de tensión generada, corriente, potencia activa y reactiva. Capacitores de compensación de reactivo para arranque autónomo (banco de 3×μF). Medición de velocidad de rotación mediante encoder óptico.</w:t>
            </w:r>
          </w:p>
        </w:tc>
      </w:tr>
      <w:tr w:rsidR="59BD4447" w:rsidTr="02C64820" w14:paraId="2A68C21E" w14:textId="77777777">
        <w:trPr>
          <w:trHeight w:val="300"/>
        </w:trPr>
        <w:tc>
          <w:tcPr>
            <w:tcW w:w="645" w:type="dxa"/>
          </w:tcPr>
          <w:p w:rsidR="2B56F659" w:rsidP="62C29527" w:rsidRDefault="68C0AD5F" w14:paraId="70F47CA0" w14:textId="67A3F942">
            <w:r>
              <w:t>1</w:t>
            </w:r>
            <w:r w:rsidR="617FF65C">
              <w:t>2</w:t>
            </w:r>
          </w:p>
        </w:tc>
        <w:tc>
          <w:tcPr>
            <w:tcW w:w="5550" w:type="dxa"/>
          </w:tcPr>
          <w:p w:rsidR="59BD4447" w:rsidP="68D41FDE" w:rsidRDefault="59BD4447" w14:paraId="2EA1371A" w14:textId="47AFBC74">
            <w:r>
              <w:rPr>
                <w:noProof/>
              </w:rPr>
              <w:drawing>
                <wp:inline distT="0" distB="0" distL="0" distR="0" wp14:anchorId="68EA2667" wp14:editId="6D5624D2">
                  <wp:extent cx="2752725" cy="1771650"/>
                  <wp:effectExtent l="0" t="0" r="0" b="0"/>
                  <wp:docPr id="13068204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20477" name="Picture 1306820477"/>
                          <pic:cNvPicPr/>
                        </pic:nvPicPr>
                        <pic:blipFill>
                          <a:blip r:embed="rId74">
                            <a:extLst>
                              <a:ext uri="{28A0092B-C50C-407E-A947-70E740481C1C}">
                                <a14:useLocalDpi xmlns:a14="http://schemas.microsoft.com/office/drawing/2010/main"/>
                              </a:ext>
                            </a:extLst>
                          </a:blip>
                          <a:stretch>
                            <a:fillRect/>
                          </a:stretch>
                        </pic:blipFill>
                        <pic:spPr>
                          <a:xfrm>
                            <a:off x="0" y="0"/>
                            <a:ext cx="2752725" cy="1771650"/>
                          </a:xfrm>
                          <a:prstGeom prst="rect">
                            <a:avLst/>
                          </a:prstGeom>
                        </pic:spPr>
                      </pic:pic>
                    </a:graphicData>
                  </a:graphic>
                </wp:inline>
              </w:drawing>
            </w:r>
          </w:p>
        </w:tc>
        <w:tc>
          <w:tcPr>
            <w:tcW w:w="3555" w:type="dxa"/>
          </w:tcPr>
          <w:p w:rsidR="59BD4447" w:rsidP="3C234025" w:rsidRDefault="1141884C" w14:paraId="1FBB6B94" w14:textId="268F2B1C">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2483907" w:rsidRDefault="094676D7" w14:paraId="0E25B5B4" w14:textId="32931A2D">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Aplicación de Turbina Eólica en Redes Aisladas.</w:t>
            </w:r>
            <w:r w:rsidRPr="32483907">
              <w:rPr>
                <w:rFonts w:asciiTheme="minorHAnsi" w:hAnsiTheme="minorHAnsi" w:eastAsiaTheme="minorEastAsia" w:cstheme="minorBidi"/>
                <w:sz w:val="20"/>
                <w:szCs w:val="20"/>
              </w:rPr>
              <w:t xml:space="preserve"> </w:t>
            </w:r>
          </w:p>
          <w:p w:rsidR="59BD4447" w:rsidP="3C234025" w:rsidRDefault="094676D7" w14:paraId="01DC0987" w14:textId="71EC9645">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el estudio de generación eólica en </w:t>
            </w:r>
            <w:r w:rsidRPr="32483907" w:rsidR="24CE0AB2">
              <w:rPr>
                <w:rFonts w:asciiTheme="minorHAnsi" w:hAnsiTheme="minorHAnsi" w:eastAsiaTheme="minorEastAsia" w:cstheme="minorBidi"/>
                <w:sz w:val="20"/>
                <w:szCs w:val="20"/>
              </w:rPr>
              <w:t>microrredes</w:t>
            </w:r>
            <w:r w:rsidRPr="32483907">
              <w:rPr>
                <w:rFonts w:asciiTheme="minorHAnsi" w:hAnsiTheme="minorHAnsi" w:eastAsiaTheme="minorEastAsia" w:cstheme="minorBidi"/>
                <w:sz w:val="20"/>
                <w:szCs w:val="20"/>
              </w:rPr>
              <w:t xml:space="preserve"> aisladas.</w:t>
            </w:r>
          </w:p>
          <w:p w:rsidR="59BD4447" w:rsidP="3C234025" w:rsidRDefault="59BD4447" w14:paraId="4C1E4A24" w14:textId="5BB36E11">
            <w:pPr>
              <w:jc w:val="both"/>
              <w:rPr>
                <w:rFonts w:asciiTheme="minorHAnsi" w:hAnsiTheme="minorHAnsi" w:eastAsiaTheme="minorEastAsia" w:cstheme="minorBidi"/>
                <w:sz w:val="20"/>
                <w:szCs w:val="20"/>
              </w:rPr>
            </w:pPr>
          </w:p>
          <w:p w:rsidR="59BD4447" w:rsidP="3C234025" w:rsidRDefault="1141884C" w14:paraId="59E2B60A" w14:textId="0C539364">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72BBE64D" w14:textId="07E5CFF2">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Sistema didáctico de turbina eólica en red aislada (stand-alone). Generador PMSG o DFIG con inversor de formación de red (grid-forming inverter). Potencia nominal del sistema: ≥ 500 W. Inversor standalone con regulación de tensión (230 VAC ±2%) y frecuencia (50/60 Hz ±0.5 Hz). Banco de baterías de almacenamiento: ≥ 12 V/50 Ah (plomo-ácido o litio). Banco de cargas variables DC y CA para simulación de consumo. Medición de: tensión, corriente, potencia activa/reactiva, SOC de batería.</w:t>
            </w:r>
          </w:p>
        </w:tc>
      </w:tr>
      <w:tr w:rsidR="59BD4447" w:rsidTr="02C64820" w14:paraId="61D70C63" w14:textId="77777777">
        <w:trPr>
          <w:trHeight w:val="300"/>
        </w:trPr>
        <w:tc>
          <w:tcPr>
            <w:tcW w:w="645" w:type="dxa"/>
          </w:tcPr>
          <w:p w:rsidR="63433DDC" w:rsidP="62C29527" w:rsidRDefault="235583D5" w14:paraId="135F1AC8" w14:textId="5680AEB5">
            <w:r>
              <w:t>1</w:t>
            </w:r>
            <w:r w:rsidR="138B54E2">
              <w:t>3</w:t>
            </w:r>
          </w:p>
        </w:tc>
        <w:tc>
          <w:tcPr>
            <w:tcW w:w="5550" w:type="dxa"/>
          </w:tcPr>
          <w:p w:rsidR="59BD4447" w:rsidP="68D41FDE" w:rsidRDefault="59BD4447" w14:paraId="2459CCB8" w14:textId="0E826B93">
            <w:r>
              <w:rPr>
                <w:noProof/>
              </w:rPr>
              <w:drawing>
                <wp:inline distT="0" distB="0" distL="0" distR="0" wp14:anchorId="03EE1609" wp14:editId="081D5776">
                  <wp:extent cx="2752725" cy="2181225"/>
                  <wp:effectExtent l="0" t="0" r="0" b="0"/>
                  <wp:docPr id="3176756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675667" name="Picture 317675667"/>
                          <pic:cNvPicPr/>
                        </pic:nvPicPr>
                        <pic:blipFill>
                          <a:blip r:embed="rId75">
                            <a:extLst>
                              <a:ext uri="{28A0092B-C50C-407E-A947-70E740481C1C}">
                                <a14:useLocalDpi xmlns:a14="http://schemas.microsoft.com/office/drawing/2010/main"/>
                              </a:ext>
                            </a:extLst>
                          </a:blip>
                          <a:stretch>
                            <a:fillRect/>
                          </a:stretch>
                        </pic:blipFill>
                        <pic:spPr>
                          <a:xfrm>
                            <a:off x="0" y="0"/>
                            <a:ext cx="2752725" cy="2181225"/>
                          </a:xfrm>
                          <a:prstGeom prst="rect">
                            <a:avLst/>
                          </a:prstGeom>
                        </pic:spPr>
                      </pic:pic>
                    </a:graphicData>
                  </a:graphic>
                </wp:inline>
              </w:drawing>
            </w:r>
          </w:p>
        </w:tc>
        <w:tc>
          <w:tcPr>
            <w:tcW w:w="3555" w:type="dxa"/>
          </w:tcPr>
          <w:p w:rsidR="59BD4447" w:rsidP="3C234025" w:rsidRDefault="1141884C" w14:paraId="6B35034B" w14:textId="3BE0E3B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2483907" w:rsidRDefault="37920252" w14:paraId="153A9B0B" w14:textId="6AE0213E">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Prácticas de Cableado de Sistemas de Energía Eólica.</w:t>
            </w:r>
            <w:r w:rsidRPr="32483907">
              <w:rPr>
                <w:rFonts w:asciiTheme="minorHAnsi" w:hAnsiTheme="minorHAnsi" w:eastAsiaTheme="minorEastAsia" w:cstheme="minorBidi"/>
                <w:sz w:val="20"/>
                <w:szCs w:val="20"/>
              </w:rPr>
              <w:t xml:space="preserve"> </w:t>
            </w:r>
          </w:p>
          <w:p w:rsidR="59BD4447" w:rsidP="3C234025" w:rsidRDefault="37920252" w14:paraId="0842679D" w14:textId="4D6BEBCB">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Desarrollar habilidades prácticas de instalación eléctrica.</w:t>
            </w:r>
          </w:p>
          <w:p w:rsidR="59BD4447" w:rsidP="3C234025" w:rsidRDefault="59BD4447" w14:paraId="30DC8060" w14:textId="06FDDCF4">
            <w:pPr>
              <w:jc w:val="both"/>
              <w:rPr>
                <w:rFonts w:asciiTheme="minorHAnsi" w:hAnsiTheme="minorHAnsi" w:eastAsiaTheme="minorEastAsia" w:cstheme="minorBidi"/>
                <w:sz w:val="20"/>
                <w:szCs w:val="20"/>
              </w:rPr>
            </w:pPr>
          </w:p>
          <w:p w:rsidR="59BD4447" w:rsidP="3C234025" w:rsidRDefault="1141884C" w14:paraId="4AF25254" w14:textId="3F1BD6D7">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632395EB" w14:paraId="11713C74" w14:textId="0B3FD8EA">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Panel didáctico de cableado de sistemas de energía eólica. Tensión de trabajo: 230/400 VAC (trifásico) y hasta 48 VDC. Incluye: magnetotérmicos unipolares y bipolares (1A-16A), diferencial residual (30 mA), fusibles de seguridad (2-16 A), contactores de potencia (bobina 230 VAC), bornes de conexión ≥ 20 unidades. Cable de práctica de sección 1-2.5 mm² con fichas de seguridad. Panel montado sobre perfil DIN en </w:t>
            </w:r>
            <w:bookmarkStart w:name="_Int_BiBA1Lje" w:id="4"/>
            <w:r w:rsidRPr="3C234025">
              <w:rPr>
                <w:rFonts w:asciiTheme="minorHAnsi" w:hAnsiTheme="minorHAnsi" w:eastAsiaTheme="minorEastAsia" w:cstheme="minorBidi"/>
                <w:sz w:val="20"/>
                <w:szCs w:val="20"/>
              </w:rPr>
              <w:t>caja</w:t>
            </w:r>
            <w:bookmarkEnd w:id="4"/>
            <w:r w:rsidRPr="3C234025">
              <w:rPr>
                <w:rFonts w:asciiTheme="minorHAnsi" w:hAnsiTheme="minorHAnsi" w:eastAsiaTheme="minorEastAsia" w:cstheme="minorBidi"/>
                <w:sz w:val="20"/>
                <w:szCs w:val="20"/>
              </w:rPr>
              <w:t xml:space="preserve"> metálica abierta. Esquemas de cableado para al menos 5 configuraciones de prácticas incluidos.</w:t>
            </w:r>
          </w:p>
        </w:tc>
      </w:tr>
      <w:tr w:rsidR="59BD4447" w:rsidTr="02C64820" w14:paraId="6ED3E49E" w14:textId="77777777">
        <w:trPr>
          <w:trHeight w:val="300"/>
        </w:trPr>
        <w:tc>
          <w:tcPr>
            <w:tcW w:w="645" w:type="dxa"/>
          </w:tcPr>
          <w:p w:rsidR="63433DDC" w:rsidP="02C64820" w:rsidRDefault="235583D5" w14:paraId="6D5C7515" w14:textId="141542F6">
            <w:pPr>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1</w:t>
            </w:r>
            <w:r w:rsidRPr="02C64820" w:rsidR="5F4BCDC8">
              <w:rPr>
                <w:rFonts w:asciiTheme="minorHAnsi" w:hAnsiTheme="minorHAnsi" w:eastAsiaTheme="minorEastAsia" w:cstheme="minorBidi"/>
                <w:sz w:val="20"/>
                <w:szCs w:val="20"/>
              </w:rPr>
              <w:t>4</w:t>
            </w:r>
          </w:p>
        </w:tc>
        <w:tc>
          <w:tcPr>
            <w:tcW w:w="5550" w:type="dxa"/>
          </w:tcPr>
          <w:p w:rsidR="59BD4447" w:rsidP="62C29527" w:rsidRDefault="57FDD387" w14:paraId="4C2852EF" w14:textId="01FF9584">
            <w:r>
              <w:rPr>
                <w:noProof/>
              </w:rPr>
              <w:drawing>
                <wp:inline distT="0" distB="0" distL="0" distR="0" wp14:anchorId="60F8DB8C" wp14:editId="6E0ADB16">
                  <wp:extent cx="3390900" cy="1981200"/>
                  <wp:effectExtent l="0" t="0" r="0" b="0"/>
                  <wp:docPr id="6024087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408705" name="Picture 602408705"/>
                          <pic:cNvPicPr/>
                        </pic:nvPicPr>
                        <pic:blipFill>
                          <a:blip r:embed="rId76">
                            <a:extLst>
                              <a:ext uri="{28A0092B-C50C-407E-A947-70E740481C1C}">
                                <a14:useLocalDpi xmlns:a14="http://schemas.microsoft.com/office/drawing/2010/main"/>
                              </a:ext>
                            </a:extLst>
                          </a:blip>
                          <a:stretch>
                            <a:fillRect/>
                          </a:stretch>
                        </pic:blipFill>
                        <pic:spPr>
                          <a:xfrm>
                            <a:off x="0" y="0"/>
                            <a:ext cx="3390900" cy="1981200"/>
                          </a:xfrm>
                          <a:prstGeom prst="rect">
                            <a:avLst/>
                          </a:prstGeom>
                        </pic:spPr>
                      </pic:pic>
                    </a:graphicData>
                  </a:graphic>
                </wp:inline>
              </w:drawing>
            </w:r>
          </w:p>
        </w:tc>
        <w:tc>
          <w:tcPr>
            <w:tcW w:w="3555" w:type="dxa"/>
          </w:tcPr>
          <w:p w:rsidR="59BD4447" w:rsidP="3C234025" w:rsidRDefault="1141884C" w14:paraId="64E0136E" w14:textId="58BAECB4">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2483907" w:rsidRDefault="37920252" w14:paraId="1735C13A" w14:textId="1B51BFF5">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Kit de Instalación Eólica con Conexión a la Red.</w:t>
            </w:r>
            <w:r w:rsidRPr="32483907">
              <w:rPr>
                <w:rFonts w:asciiTheme="minorHAnsi" w:hAnsiTheme="minorHAnsi" w:eastAsiaTheme="minorEastAsia" w:cstheme="minorBidi"/>
                <w:sz w:val="20"/>
                <w:szCs w:val="20"/>
              </w:rPr>
              <w:t xml:space="preserve"> </w:t>
            </w:r>
          </w:p>
          <w:p w:rsidR="59BD4447" w:rsidP="3C234025" w:rsidRDefault="37920252" w14:paraId="73EF18E4" w14:textId="122B60BE">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el aprendizaje de integración de sistemas eólicos a la red eléctrica. </w:t>
            </w:r>
          </w:p>
          <w:p w:rsidR="59BD4447" w:rsidP="3C234025" w:rsidRDefault="59BD4447" w14:paraId="0C1DA1D4" w14:textId="46364E30">
            <w:pPr>
              <w:jc w:val="both"/>
              <w:rPr>
                <w:rFonts w:asciiTheme="minorHAnsi" w:hAnsiTheme="minorHAnsi" w:eastAsiaTheme="minorEastAsia" w:cstheme="minorBidi"/>
                <w:b/>
                <w:bCs/>
                <w:sz w:val="20"/>
                <w:szCs w:val="20"/>
              </w:rPr>
            </w:pPr>
          </w:p>
          <w:p w:rsidR="59BD4447" w:rsidP="3C234025" w:rsidRDefault="1141884C" w14:paraId="12823D71" w14:textId="4A5794E1">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393580D0" w14:textId="57C3982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Kit de instalación eólica con conexión a la red eléctrica. Inversor de conexión a red (grid-tie): potencia nominal ≥ 1 kW, tensión de entrada DC 24-400 VDC (según generador), salida AC 230 VAC/50 Hz, onda senoidal pura, THD &lt; 3%. Protección anti-isla activa conforme a IEC 62116. Factor de potencia: &gt; 0.99 a potencia nominal. Medidor bidireccional de energía kWh (clase 1, IEC 62053-21). Protecciones: sobretensión AC, subtensión AC, sobretemperatura, cortocircuito. Compatible con aerogeneradores de imanes permanentes (PMSG) ≥ 500 W.</w:t>
            </w:r>
          </w:p>
        </w:tc>
      </w:tr>
      <w:tr w:rsidR="59BD4447" w:rsidTr="02C64820" w14:paraId="6F30BDC4" w14:textId="77777777">
        <w:trPr>
          <w:trHeight w:val="300"/>
        </w:trPr>
        <w:tc>
          <w:tcPr>
            <w:tcW w:w="645" w:type="dxa"/>
          </w:tcPr>
          <w:p w:rsidR="59779CE7" w:rsidP="62C29527" w:rsidRDefault="3C22E324" w14:paraId="386BDF8F" w14:textId="037AF9AF">
            <w:r>
              <w:t>1</w:t>
            </w:r>
            <w:r w:rsidR="34B65242">
              <w:t>5</w:t>
            </w:r>
          </w:p>
        </w:tc>
        <w:tc>
          <w:tcPr>
            <w:tcW w:w="5550" w:type="dxa"/>
          </w:tcPr>
          <w:p w:rsidR="59BD4447" w:rsidP="68D41FDE" w:rsidRDefault="59BD4447" w14:paraId="601AD3F6" w14:textId="606104EF">
            <w:r>
              <w:rPr>
                <w:noProof/>
              </w:rPr>
              <w:drawing>
                <wp:inline distT="0" distB="0" distL="0" distR="0" wp14:anchorId="063E02A4" wp14:editId="25300426">
                  <wp:extent cx="2752725" cy="2752725"/>
                  <wp:effectExtent l="0" t="0" r="0" b="0"/>
                  <wp:docPr id="14626883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688318" name="Picture 1462688318"/>
                          <pic:cNvPicPr/>
                        </pic:nvPicPr>
                        <pic:blipFill>
                          <a:blip r:embed="rId77">
                            <a:extLst>
                              <a:ext uri="{28A0092B-C50C-407E-A947-70E740481C1C}">
                                <a14:useLocalDpi xmlns:a14="http://schemas.microsoft.com/office/drawing/2010/main"/>
                              </a:ext>
                            </a:extLst>
                          </a:blip>
                          <a:stretch>
                            <a:fillRect/>
                          </a:stretch>
                        </pic:blipFill>
                        <pic:spPr>
                          <a:xfrm>
                            <a:off x="0" y="0"/>
                            <a:ext cx="2752725" cy="2752725"/>
                          </a:xfrm>
                          <a:prstGeom prst="rect">
                            <a:avLst/>
                          </a:prstGeom>
                        </pic:spPr>
                      </pic:pic>
                    </a:graphicData>
                  </a:graphic>
                </wp:inline>
              </w:drawing>
            </w:r>
          </w:p>
        </w:tc>
        <w:tc>
          <w:tcPr>
            <w:tcW w:w="3555" w:type="dxa"/>
          </w:tcPr>
          <w:p w:rsidR="59BD4447" w:rsidP="3C234025" w:rsidRDefault="1141884C" w14:paraId="17910384" w14:textId="410B18B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2483907" w:rsidRDefault="37920252" w14:paraId="39BA27B3" w14:textId="19878E78">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Kit de Instalación Híbrida.</w:t>
            </w:r>
            <w:r w:rsidRPr="32483907">
              <w:rPr>
                <w:rFonts w:asciiTheme="minorHAnsi" w:hAnsiTheme="minorHAnsi" w:eastAsiaTheme="minorEastAsia" w:cstheme="minorBidi"/>
                <w:sz w:val="20"/>
                <w:szCs w:val="20"/>
              </w:rPr>
              <w:t xml:space="preserve"> </w:t>
            </w:r>
          </w:p>
          <w:p w:rsidR="59BD4447" w:rsidP="3C234025" w:rsidRDefault="37920252" w14:paraId="1F95ECEA" w14:textId="5C530C5E">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el estudio de sistemas híbridos de generación energética. </w:t>
            </w:r>
          </w:p>
          <w:p w:rsidR="59BD4447" w:rsidP="3C234025" w:rsidRDefault="59BD4447" w14:paraId="53FECD41" w14:textId="39155FED">
            <w:pPr>
              <w:jc w:val="both"/>
              <w:rPr>
                <w:rFonts w:asciiTheme="minorHAnsi" w:hAnsiTheme="minorHAnsi" w:eastAsiaTheme="minorEastAsia" w:cstheme="minorBidi"/>
                <w:b/>
                <w:bCs/>
                <w:sz w:val="20"/>
                <w:szCs w:val="20"/>
              </w:rPr>
            </w:pPr>
          </w:p>
          <w:p w:rsidR="59BD4447" w:rsidP="3C234025" w:rsidRDefault="1141884C" w14:paraId="25CB8370" w14:textId="6CD76C8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0B892B9C" w14:textId="1C3CD69F">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Kit de instalación de sistema híbrido eólico-solar. Inversor-cargador híbrido: potencia nominal ≥ 1 kVA, entradas: FV (MPPT, ≤ 150 VDC, 20 A) + eólico (rectificador trifásico) + red CA, salida: 230 VAC/50 Hz. Gestión automática de prioridades de fuentes y carga de batería. Banco de baterías de referencia: 12-48 V / 50-100 Ah. Monitoreo remoto mediante RS485 o WiFi. Software de monitoreo y gestión energética incluido. Permite demostración de funcionamiento con fuentes eólica, solar y red simultáneamente.</w:t>
            </w:r>
          </w:p>
        </w:tc>
      </w:tr>
      <w:tr w:rsidR="59BD4447" w:rsidTr="02C64820" w14:paraId="41951583" w14:textId="77777777">
        <w:trPr>
          <w:trHeight w:val="300"/>
        </w:trPr>
        <w:tc>
          <w:tcPr>
            <w:tcW w:w="645" w:type="dxa"/>
          </w:tcPr>
          <w:p w:rsidR="59779CE7" w:rsidP="62C29527" w:rsidRDefault="3C22E324" w14:paraId="102CC9CB" w14:textId="5D289EFD">
            <w:r>
              <w:t>1</w:t>
            </w:r>
            <w:r w:rsidR="291278F3">
              <w:t>6</w:t>
            </w:r>
          </w:p>
        </w:tc>
        <w:tc>
          <w:tcPr>
            <w:tcW w:w="5550" w:type="dxa"/>
          </w:tcPr>
          <w:p w:rsidR="59BD4447" w:rsidP="68D41FDE" w:rsidRDefault="59BD4447" w14:paraId="307826C0" w14:textId="525175AF">
            <w:r>
              <w:rPr>
                <w:noProof/>
              </w:rPr>
              <w:drawing>
                <wp:inline distT="0" distB="0" distL="0" distR="0" wp14:anchorId="606B6667" wp14:editId="62DBA094">
                  <wp:extent cx="2343150" cy="2752725"/>
                  <wp:effectExtent l="0" t="0" r="0" b="0"/>
                  <wp:docPr id="7182299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29911" name="Picture 718229911"/>
                          <pic:cNvPicPr/>
                        </pic:nvPicPr>
                        <pic:blipFill>
                          <a:blip r:embed="rId78">
                            <a:extLst>
                              <a:ext uri="{28A0092B-C50C-407E-A947-70E740481C1C}">
                                <a14:useLocalDpi xmlns:a14="http://schemas.microsoft.com/office/drawing/2010/main"/>
                              </a:ext>
                            </a:extLst>
                          </a:blip>
                          <a:stretch>
                            <a:fillRect/>
                          </a:stretch>
                        </pic:blipFill>
                        <pic:spPr>
                          <a:xfrm>
                            <a:off x="0" y="0"/>
                            <a:ext cx="2343150" cy="2752725"/>
                          </a:xfrm>
                          <a:prstGeom prst="rect">
                            <a:avLst/>
                          </a:prstGeom>
                        </pic:spPr>
                      </pic:pic>
                    </a:graphicData>
                  </a:graphic>
                </wp:inline>
              </w:drawing>
            </w:r>
          </w:p>
        </w:tc>
        <w:tc>
          <w:tcPr>
            <w:tcW w:w="3555" w:type="dxa"/>
          </w:tcPr>
          <w:p w:rsidR="59BD4447" w:rsidP="3C234025" w:rsidRDefault="1141884C" w14:paraId="70A67F46" w14:textId="362FAF1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C234025" w:rsidRDefault="1141884C" w14:paraId="6E79D9B5" w14:textId="2F836DF3">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Planta de Potencia de Energía Eólica.</w:t>
            </w:r>
            <w:r w:rsidRPr="3C234025">
              <w:rPr>
                <w:rFonts w:asciiTheme="minorHAnsi" w:hAnsiTheme="minorHAnsi" w:eastAsiaTheme="minorEastAsia" w:cstheme="minorBidi"/>
                <w:sz w:val="20"/>
                <w:szCs w:val="20"/>
              </w:rPr>
              <w:t xml:space="preserve"> Permitir el análisis de generación eólica en sistemas eléctricos. </w:t>
            </w:r>
          </w:p>
          <w:p w:rsidR="59BD4447" w:rsidP="3C234025" w:rsidRDefault="59BD4447" w14:paraId="75F457F5" w14:textId="1A6C8A85">
            <w:pPr>
              <w:jc w:val="both"/>
              <w:rPr>
                <w:rFonts w:asciiTheme="minorHAnsi" w:hAnsiTheme="minorHAnsi" w:eastAsiaTheme="minorEastAsia" w:cstheme="minorBidi"/>
                <w:b/>
                <w:bCs/>
                <w:sz w:val="20"/>
                <w:szCs w:val="20"/>
              </w:rPr>
            </w:pPr>
          </w:p>
          <w:p w:rsidR="59BD4447" w:rsidP="3C234025" w:rsidRDefault="1141884C" w14:paraId="19BD06BE" w14:textId="671C920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4C436579" w14:textId="37D4BA79">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Planta de potencia de energía eólica didáctica a escala de laboratorio. Generador eólico trifásico (PMSG o DFIG): potencia nominal ≥ 1 kW. Motor de accionamiento con perfil de velocidad de viento configurable (0-20 m/s equivalente). Inversor de conexión a red o carga aislada. Monitoreo de: potencia activa y reactiva, factor de potencia, tensión y corriente por fase. Interfaz gráfica de operación en pantalla. Almacenamiento de curvas de potencia vs. velocidad de viento.</w:t>
            </w:r>
          </w:p>
        </w:tc>
      </w:tr>
      <w:tr w:rsidR="59BD4447" w:rsidTr="02C64820" w14:paraId="55841702" w14:textId="77777777">
        <w:trPr>
          <w:trHeight w:val="300"/>
        </w:trPr>
        <w:tc>
          <w:tcPr>
            <w:tcW w:w="645" w:type="dxa"/>
          </w:tcPr>
          <w:p w:rsidR="4624809C" w:rsidP="62C29527" w:rsidRDefault="76652CF8" w14:paraId="7760310A" w14:textId="6C8F9A6A">
            <w:r>
              <w:t>1</w:t>
            </w:r>
            <w:r w:rsidR="5BD1B761">
              <w:t>7</w:t>
            </w:r>
          </w:p>
        </w:tc>
        <w:tc>
          <w:tcPr>
            <w:tcW w:w="5550" w:type="dxa"/>
          </w:tcPr>
          <w:p w:rsidR="59BD4447" w:rsidP="68D41FDE" w:rsidRDefault="0C15D683" w14:paraId="0444DE00" w14:textId="238E1DF7">
            <w:r>
              <w:rPr>
                <w:noProof/>
              </w:rPr>
              <w:drawing>
                <wp:inline distT="0" distB="0" distL="0" distR="0" wp14:anchorId="4F9EC61D" wp14:editId="221548FD">
                  <wp:extent cx="3390900" cy="2857500"/>
                  <wp:effectExtent l="0" t="0" r="0" b="0"/>
                  <wp:docPr id="19285090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509012" name="Picture 1928509012"/>
                          <pic:cNvPicPr/>
                        </pic:nvPicPr>
                        <pic:blipFill>
                          <a:blip r:embed="rId79">
                            <a:extLst>
                              <a:ext uri="{28A0092B-C50C-407E-A947-70E740481C1C}">
                                <a14:useLocalDpi xmlns:a14="http://schemas.microsoft.com/office/drawing/2010/main"/>
                              </a:ext>
                            </a:extLst>
                          </a:blip>
                          <a:stretch>
                            <a:fillRect/>
                          </a:stretch>
                        </pic:blipFill>
                        <pic:spPr>
                          <a:xfrm>
                            <a:off x="0" y="0"/>
                            <a:ext cx="3390900" cy="2857500"/>
                          </a:xfrm>
                          <a:prstGeom prst="rect">
                            <a:avLst/>
                          </a:prstGeom>
                        </pic:spPr>
                      </pic:pic>
                    </a:graphicData>
                  </a:graphic>
                </wp:inline>
              </w:drawing>
            </w:r>
          </w:p>
        </w:tc>
        <w:tc>
          <w:tcPr>
            <w:tcW w:w="3555" w:type="dxa"/>
          </w:tcPr>
          <w:p w:rsidR="59BD4447" w:rsidP="3C234025" w:rsidRDefault="1141884C" w14:paraId="70687BE7" w14:textId="2FA40C14">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2483907" w:rsidRDefault="37920252" w14:paraId="321B58A5" w14:textId="0F0AA40D">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Planta de Potencia de Energía Convencional.</w:t>
            </w:r>
            <w:r w:rsidRPr="32483907">
              <w:rPr>
                <w:rFonts w:asciiTheme="minorHAnsi" w:hAnsiTheme="minorHAnsi" w:eastAsiaTheme="minorEastAsia" w:cstheme="minorBidi"/>
                <w:sz w:val="20"/>
                <w:szCs w:val="20"/>
              </w:rPr>
              <w:t xml:space="preserve"> </w:t>
            </w:r>
          </w:p>
          <w:p w:rsidR="59BD4447" w:rsidP="3C234025" w:rsidRDefault="37920252" w14:paraId="6BAE4CEF" w14:textId="3C7D5519">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Permitir comparar generación renovable y convencional.</w:t>
            </w:r>
          </w:p>
          <w:p w:rsidR="59BD4447" w:rsidP="3C234025" w:rsidRDefault="59BD4447" w14:paraId="639BF442" w14:textId="4329AE85">
            <w:pPr>
              <w:jc w:val="both"/>
              <w:rPr>
                <w:rFonts w:asciiTheme="minorHAnsi" w:hAnsiTheme="minorHAnsi" w:eastAsiaTheme="minorEastAsia" w:cstheme="minorBidi"/>
                <w:sz w:val="20"/>
                <w:szCs w:val="20"/>
              </w:rPr>
            </w:pPr>
          </w:p>
          <w:p w:rsidR="59BD4447" w:rsidP="3C234025" w:rsidRDefault="1141884C" w14:paraId="42524281" w14:textId="4D898006">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2B76717B" w14:textId="761F44B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Sistema didáctico de planta de potencia convencional (generación termoeléctrica simulada) para análisis comparativo con fuentes renovables. Generador síncrono trifásico: potencia nominal 0.5-1 kVA, tensión 3×400/230 VAC Δ/Y, 2-4 polos. Motor de accionamiento eléctrico que simula un generador de combustión interna: potencia ≈ 750 W, control de velocidad mediante regulador electrónico. Sistema de excitación y regulación de tensión integrado. Medición de potencia activa, reactiva y factor de potencia. Permite comparación de rendimiento, eficiencia y emisiones equivalentes con sistemas eólicos.</w:t>
            </w:r>
          </w:p>
        </w:tc>
      </w:tr>
      <w:tr w:rsidR="59BD4447" w:rsidTr="02C64820" w14:paraId="3D6E5833" w14:textId="77777777">
        <w:trPr>
          <w:trHeight w:val="300"/>
        </w:trPr>
        <w:tc>
          <w:tcPr>
            <w:tcW w:w="645" w:type="dxa"/>
          </w:tcPr>
          <w:p w:rsidR="7082E121" w:rsidP="02C64820" w:rsidRDefault="4599DC19" w14:paraId="68B74BD4" w14:textId="05DEB903">
            <w:pPr>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1</w:t>
            </w:r>
            <w:r w:rsidRPr="02C64820" w:rsidR="6650554E">
              <w:rPr>
                <w:rFonts w:asciiTheme="minorHAnsi" w:hAnsiTheme="minorHAnsi" w:eastAsiaTheme="minorEastAsia" w:cstheme="minorBidi"/>
                <w:sz w:val="20"/>
                <w:szCs w:val="20"/>
              </w:rPr>
              <w:t>8</w:t>
            </w:r>
          </w:p>
        </w:tc>
        <w:tc>
          <w:tcPr>
            <w:tcW w:w="5550" w:type="dxa"/>
          </w:tcPr>
          <w:p w:rsidR="59BD4447" w:rsidP="62C29527" w:rsidRDefault="35B2F7B8" w14:paraId="6BFE8DA1" w14:textId="341C5F82">
            <w:r>
              <w:rPr>
                <w:noProof/>
              </w:rPr>
              <w:drawing>
                <wp:inline distT="0" distB="0" distL="0" distR="0" wp14:anchorId="08FD3EBE" wp14:editId="74DA5A97">
                  <wp:extent cx="3390900" cy="1400175"/>
                  <wp:effectExtent l="0" t="0" r="0" b="0"/>
                  <wp:docPr id="1657307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30748" name="Picture 165730748"/>
                          <pic:cNvPicPr/>
                        </pic:nvPicPr>
                        <pic:blipFill>
                          <a:blip r:embed="rId80">
                            <a:extLst>
                              <a:ext uri="{28A0092B-C50C-407E-A947-70E740481C1C}">
                                <a14:useLocalDpi xmlns:a14="http://schemas.microsoft.com/office/drawing/2010/main"/>
                              </a:ext>
                            </a:extLst>
                          </a:blip>
                          <a:stretch>
                            <a:fillRect/>
                          </a:stretch>
                        </pic:blipFill>
                        <pic:spPr>
                          <a:xfrm>
                            <a:off x="0" y="0"/>
                            <a:ext cx="3390900" cy="1400175"/>
                          </a:xfrm>
                          <a:prstGeom prst="rect">
                            <a:avLst/>
                          </a:prstGeom>
                        </pic:spPr>
                      </pic:pic>
                    </a:graphicData>
                  </a:graphic>
                </wp:inline>
              </w:drawing>
            </w:r>
          </w:p>
        </w:tc>
        <w:tc>
          <w:tcPr>
            <w:tcW w:w="3555" w:type="dxa"/>
          </w:tcPr>
          <w:p w:rsidR="59BD4447" w:rsidP="59BD4447" w:rsidRDefault="59BD4447" w14:paraId="416252FA" w14:textId="28A90E3B">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r>
              <w:rPr>
                <w:rFonts w:asciiTheme="minorHAnsi" w:hAnsiTheme="minorHAnsi" w:eastAsiaTheme="minorEastAsia" w:cstheme="minorBidi"/>
                <w:sz w:val="20"/>
                <w:szCs w:val="20"/>
              </w:rPr>
              <w:t xml:space="preserve"> </w:t>
            </w:r>
          </w:p>
          <w:p w:rsidR="59BD4447" w:rsidP="32483907" w:rsidRDefault="37920252" w14:paraId="64F68C99" w14:textId="76B81F43">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Software de Adquisición de Datos y Gestión de Energía SCADA.</w:t>
            </w:r>
            <w:r w:rsidRPr="32483907">
              <w:rPr>
                <w:rFonts w:asciiTheme="minorHAnsi" w:hAnsiTheme="minorHAnsi" w:eastAsiaTheme="minorEastAsia" w:cstheme="minorBidi"/>
                <w:sz w:val="20"/>
                <w:szCs w:val="20"/>
              </w:rPr>
              <w:t xml:space="preserve"> </w:t>
            </w:r>
          </w:p>
          <w:p w:rsidR="59BD4447" w:rsidP="3C234025" w:rsidRDefault="37920252" w14:paraId="1CC7F081" w14:textId="0ED11A96">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Permitir monitoreo y control del sistema.</w:t>
            </w:r>
          </w:p>
          <w:p w:rsidR="59BD4447" w:rsidP="3C234025" w:rsidRDefault="59BD4447" w14:paraId="2FBA9DF0" w14:textId="50292A0C">
            <w:pPr>
              <w:jc w:val="both"/>
              <w:rPr>
                <w:rFonts w:asciiTheme="minorHAnsi" w:hAnsiTheme="minorHAnsi" w:eastAsiaTheme="minorEastAsia" w:cstheme="minorBidi"/>
                <w:sz w:val="20"/>
                <w:szCs w:val="20"/>
              </w:rPr>
            </w:pPr>
          </w:p>
          <w:p w:rsidR="59BD4447" w:rsidP="3C234025" w:rsidRDefault="1141884C" w14:paraId="1802915F" w14:textId="4C938DF7">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632395EB" w14:paraId="179B5AE3" w14:textId="6331D77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Plataforma SCADA para supervisión en tiempo real. Software de Adquisición de Datos y Gestión de Energía SCADA para laboratorio eólico. Compatible con sistemas operativos Windows 10/11. Simulación gráfica e intuitiva del proceso en pantalla. Registro automático y simultáneo de todas las variables del proceso: tensiones (trifásicas), corrientes, </w:t>
            </w:r>
            <w:bookmarkStart w:name="_Int_Y8MK6RWq" w:id="5"/>
            <w:r w:rsidRPr="3C234025">
              <w:rPr>
                <w:rFonts w:asciiTheme="minorHAnsi" w:hAnsiTheme="minorHAnsi" w:eastAsiaTheme="minorEastAsia" w:cstheme="minorBidi"/>
                <w:sz w:val="20"/>
                <w:szCs w:val="20"/>
              </w:rPr>
              <w:t>potencias activa</w:t>
            </w:r>
            <w:bookmarkEnd w:id="5"/>
            <w:r w:rsidRPr="3C234025">
              <w:rPr>
                <w:rFonts w:asciiTheme="minorHAnsi" w:hAnsiTheme="minorHAnsi" w:eastAsiaTheme="minorEastAsia" w:cstheme="minorBidi"/>
                <w:sz w:val="20"/>
                <w:szCs w:val="20"/>
              </w:rPr>
              <w:t>/reactiva/aparente, factor de potencia, velocidad del generador y frecuencia. Visualización en tiempo real con mínimo 8 canales simultáneos. Almacenamiento de datos en formato compatible con Microsoft Excel. Control de variables del proceso desde el software (velocidad, cargas, modos). Control de acceso con contraseñas diferenciadas para profesor y alumno. Software expandible para integración con múltiples equipos en red (SCADA-NET).</w:t>
            </w:r>
          </w:p>
        </w:tc>
      </w:tr>
      <w:tr w:rsidR="59BD4447" w:rsidTr="02C64820" w14:paraId="2F9A480F" w14:textId="77777777">
        <w:trPr>
          <w:trHeight w:val="300"/>
        </w:trPr>
        <w:tc>
          <w:tcPr>
            <w:tcW w:w="645" w:type="dxa"/>
          </w:tcPr>
          <w:p w:rsidR="52D74303" w:rsidP="62C29527" w:rsidRDefault="5699BDE9" w14:paraId="342A1C63" w14:textId="10694E4A">
            <w:r>
              <w:t>19</w:t>
            </w:r>
          </w:p>
        </w:tc>
        <w:tc>
          <w:tcPr>
            <w:tcW w:w="5550" w:type="dxa"/>
          </w:tcPr>
          <w:p w:rsidR="59BD4447" w:rsidP="68D41FDE" w:rsidRDefault="59BD4447" w14:paraId="5E6DB87A" w14:textId="7338FB2F">
            <w:r>
              <w:rPr>
                <w:noProof/>
              </w:rPr>
              <w:drawing>
                <wp:inline distT="0" distB="0" distL="0" distR="0" wp14:anchorId="3043A387" wp14:editId="4EE527AF">
                  <wp:extent cx="2752725" cy="1219200"/>
                  <wp:effectExtent l="0" t="0" r="0" b="0"/>
                  <wp:docPr id="889031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03123" name="Picture 88903123"/>
                          <pic:cNvPicPr/>
                        </pic:nvPicPr>
                        <pic:blipFill>
                          <a:blip r:embed="rId81">
                            <a:extLst>
                              <a:ext uri="{28A0092B-C50C-407E-A947-70E740481C1C}">
                                <a14:useLocalDpi xmlns:a14="http://schemas.microsoft.com/office/drawing/2010/main"/>
                              </a:ext>
                            </a:extLst>
                          </a:blip>
                          <a:stretch>
                            <a:fillRect/>
                          </a:stretch>
                        </pic:blipFill>
                        <pic:spPr>
                          <a:xfrm>
                            <a:off x="0" y="0"/>
                            <a:ext cx="2752725" cy="1219200"/>
                          </a:xfrm>
                          <a:prstGeom prst="rect">
                            <a:avLst/>
                          </a:prstGeom>
                        </pic:spPr>
                      </pic:pic>
                    </a:graphicData>
                  </a:graphic>
                </wp:inline>
              </w:drawing>
            </w:r>
          </w:p>
        </w:tc>
        <w:tc>
          <w:tcPr>
            <w:tcW w:w="3555" w:type="dxa"/>
          </w:tcPr>
          <w:p w:rsidR="59BD4447" w:rsidP="3C234025" w:rsidRDefault="1141884C" w14:paraId="5441655B" w14:textId="11E82A6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2483907" w:rsidRDefault="37920252" w14:paraId="3119DC8C" w14:textId="1B129852">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Equipo de Energía Eólica Controlado desde Computador.</w:t>
            </w:r>
            <w:r w:rsidRPr="32483907">
              <w:rPr>
                <w:rFonts w:asciiTheme="minorHAnsi" w:hAnsiTheme="minorHAnsi" w:eastAsiaTheme="minorEastAsia" w:cstheme="minorBidi"/>
                <w:sz w:val="20"/>
                <w:szCs w:val="20"/>
              </w:rPr>
              <w:t xml:space="preserve"> </w:t>
            </w:r>
          </w:p>
          <w:p w:rsidR="59BD4447" w:rsidP="3C234025" w:rsidRDefault="37920252" w14:paraId="12E01596" w14:textId="7CC11B23">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el análisis de operación de sistemas eólicos mediante control digital. </w:t>
            </w:r>
          </w:p>
          <w:p w:rsidR="59BD4447" w:rsidP="3C234025" w:rsidRDefault="59BD4447" w14:paraId="338E9DF5" w14:textId="4063F250">
            <w:pPr>
              <w:jc w:val="both"/>
              <w:rPr>
                <w:rFonts w:asciiTheme="minorHAnsi" w:hAnsiTheme="minorHAnsi" w:eastAsiaTheme="minorEastAsia" w:cstheme="minorBidi"/>
                <w:b/>
                <w:bCs/>
                <w:sz w:val="20"/>
                <w:szCs w:val="20"/>
              </w:rPr>
            </w:pPr>
          </w:p>
          <w:p w:rsidR="59BD4447" w:rsidP="3C234025" w:rsidRDefault="1141884C" w14:paraId="05E71521" w14:textId="27066F6F">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2CA1A384" w14:textId="07ABB28A">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Sistema didáctico de energía eólica controlado desde computador. Motor-generador con SCADA integrado. Velocidad de adquisición de datos: mínimo 100 muestras/s por canal. Variables monitoreadas: tensión trifásica, corriente, potencia, velocidad rotacional y temperatura del generador. Control en lazo cerrado de velocidad desde la interfaz SCADA. Curvas características exportables a Excel. Manual de prácticas con mínimo 10 experimentos guiados.</w:t>
            </w:r>
          </w:p>
        </w:tc>
      </w:tr>
      <w:tr w:rsidR="59BD4447" w:rsidTr="02C64820" w14:paraId="216195A2" w14:textId="77777777">
        <w:trPr>
          <w:trHeight w:val="5130"/>
        </w:trPr>
        <w:tc>
          <w:tcPr>
            <w:tcW w:w="645" w:type="dxa"/>
          </w:tcPr>
          <w:p w:rsidR="7BE5063F" w:rsidP="62C29527" w:rsidRDefault="24F265F6" w14:paraId="0B747FFB" w14:textId="09903F8A">
            <w:pPr>
              <w:jc w:val="center"/>
            </w:pPr>
            <w:r>
              <w:t>2</w:t>
            </w:r>
            <w:r w:rsidR="6F9E1B92">
              <w:t>0</w:t>
            </w:r>
          </w:p>
        </w:tc>
        <w:tc>
          <w:tcPr>
            <w:tcW w:w="5550" w:type="dxa"/>
          </w:tcPr>
          <w:p w:rsidR="59BD4447" w:rsidP="68D41FDE" w:rsidRDefault="59BD4447" w14:paraId="2416EB33" w14:textId="1BB750CA">
            <w:pPr>
              <w:jc w:val="center"/>
            </w:pPr>
            <w:r>
              <w:rPr>
                <w:noProof/>
              </w:rPr>
              <w:drawing>
                <wp:inline distT="0" distB="0" distL="0" distR="0" wp14:anchorId="4058BF0B" wp14:editId="5013E92A">
                  <wp:extent cx="1362075" cy="2752725"/>
                  <wp:effectExtent l="0" t="0" r="0" b="0"/>
                  <wp:docPr id="6711600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160073" name="Picture 671160073"/>
                          <pic:cNvPicPr/>
                        </pic:nvPicPr>
                        <pic:blipFill>
                          <a:blip r:embed="rId82">
                            <a:extLst>
                              <a:ext uri="{28A0092B-C50C-407E-A947-70E740481C1C}">
                                <a14:useLocalDpi xmlns:a14="http://schemas.microsoft.com/office/drawing/2010/main"/>
                              </a:ext>
                            </a:extLst>
                          </a:blip>
                          <a:stretch>
                            <a:fillRect/>
                          </a:stretch>
                        </pic:blipFill>
                        <pic:spPr>
                          <a:xfrm>
                            <a:off x="0" y="0"/>
                            <a:ext cx="1362075" cy="2752725"/>
                          </a:xfrm>
                          <a:prstGeom prst="rect">
                            <a:avLst/>
                          </a:prstGeom>
                        </pic:spPr>
                      </pic:pic>
                    </a:graphicData>
                  </a:graphic>
                </wp:inline>
              </w:drawing>
            </w:r>
          </w:p>
        </w:tc>
        <w:tc>
          <w:tcPr>
            <w:tcW w:w="3555" w:type="dxa"/>
          </w:tcPr>
          <w:p w:rsidR="59BD4447" w:rsidP="59BD4447" w:rsidRDefault="59BD4447" w14:paraId="1B75A165" w14:textId="6613F9A8">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r>
              <w:rPr>
                <w:rFonts w:asciiTheme="minorHAnsi" w:hAnsiTheme="minorHAnsi" w:eastAsiaTheme="minorEastAsia" w:cstheme="minorBidi"/>
                <w:sz w:val="20"/>
                <w:szCs w:val="20"/>
              </w:rPr>
              <w:t xml:space="preserve"> </w:t>
            </w:r>
          </w:p>
          <w:p w:rsidR="59BD4447" w:rsidP="32483907" w:rsidRDefault="37920252" w14:paraId="5B926213" w14:textId="7FB880DD">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Kit de Simulación de Conversión y Consumo (CA).</w:t>
            </w:r>
            <w:r w:rsidRPr="32483907">
              <w:rPr>
                <w:rFonts w:asciiTheme="minorHAnsi" w:hAnsiTheme="minorHAnsi" w:eastAsiaTheme="minorEastAsia" w:cstheme="minorBidi"/>
                <w:sz w:val="20"/>
                <w:szCs w:val="20"/>
              </w:rPr>
              <w:t xml:space="preserve"> </w:t>
            </w:r>
          </w:p>
          <w:p w:rsidR="59BD4447" w:rsidP="3C234025" w:rsidRDefault="37920252" w14:paraId="70B4183A" w14:textId="35018EAF">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el análisis de conversión energética. </w:t>
            </w:r>
          </w:p>
          <w:p w:rsidR="59BD4447" w:rsidP="3C234025" w:rsidRDefault="59BD4447" w14:paraId="510CA634" w14:textId="518EE304">
            <w:pPr>
              <w:jc w:val="both"/>
              <w:rPr>
                <w:rFonts w:asciiTheme="minorHAnsi" w:hAnsiTheme="minorHAnsi" w:eastAsiaTheme="minorEastAsia" w:cstheme="minorBidi"/>
                <w:b/>
                <w:bCs/>
                <w:sz w:val="20"/>
                <w:szCs w:val="20"/>
              </w:rPr>
            </w:pPr>
          </w:p>
          <w:p w:rsidR="59BD4447" w:rsidP="3C234025" w:rsidRDefault="1141884C" w14:paraId="03A41385" w14:textId="1EA617C9">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155505F5" w14:textId="087E7FC7">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Kit de simulación de conversión y consumo en corriente alterna. Banco de cargas monofásicas resistivas, inductivas y capacitivas. Potencia total: ≥ 1 kVA (resistiva + reactiva). Tensión nominal: 230 VAC/50 Hz. Cargas resistivas: 0-2 kW en pasos. Cargas inductivas: 0-1 kVAR (motor de inducción de prueba). Cargas capacitivas: banco de condensadores 0-1 kVAR. Medición de: potencia activa (kW), reactiva (kVAR), aparente (kVA) y FP. Permite análisis de factor de potencia y compensación de reactivo.</w:t>
            </w:r>
          </w:p>
        </w:tc>
      </w:tr>
      <w:tr w:rsidR="59BD4447" w:rsidTr="02C64820" w14:paraId="67A8B713" w14:textId="77777777">
        <w:trPr>
          <w:trHeight w:val="300"/>
        </w:trPr>
        <w:tc>
          <w:tcPr>
            <w:tcW w:w="645" w:type="dxa"/>
          </w:tcPr>
          <w:p w:rsidR="7BE5063F" w:rsidP="62C29527" w:rsidRDefault="24F265F6" w14:paraId="618E1B06" w14:textId="420E4E9E">
            <w:pPr>
              <w:jc w:val="center"/>
            </w:pPr>
            <w:r>
              <w:t>2</w:t>
            </w:r>
            <w:r w:rsidR="4625387E">
              <w:t>1</w:t>
            </w:r>
          </w:p>
        </w:tc>
        <w:tc>
          <w:tcPr>
            <w:tcW w:w="5550" w:type="dxa"/>
          </w:tcPr>
          <w:p w:rsidR="59BD4447" w:rsidP="68D41FDE" w:rsidRDefault="59BD4447" w14:paraId="28F94F2B" w14:textId="0DD0ADA0">
            <w:pPr>
              <w:jc w:val="center"/>
            </w:pPr>
            <w:r>
              <w:rPr>
                <w:noProof/>
              </w:rPr>
              <w:drawing>
                <wp:inline distT="0" distB="0" distL="0" distR="0" wp14:anchorId="762FA4D6" wp14:editId="014E2F2C">
                  <wp:extent cx="2381250" cy="1695450"/>
                  <wp:effectExtent l="0" t="0" r="0" b="0"/>
                  <wp:docPr id="6825876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587625" name="Picture 682587625"/>
                          <pic:cNvPicPr/>
                        </pic:nvPicPr>
                        <pic:blipFill>
                          <a:blip r:embed="rId83">
                            <a:extLst>
                              <a:ext uri="{28A0092B-C50C-407E-A947-70E740481C1C}">
                                <a14:useLocalDpi xmlns:a14="http://schemas.microsoft.com/office/drawing/2010/main"/>
                              </a:ext>
                            </a:extLst>
                          </a:blip>
                          <a:stretch>
                            <a:fillRect/>
                          </a:stretch>
                        </pic:blipFill>
                        <pic:spPr>
                          <a:xfrm>
                            <a:off x="0" y="0"/>
                            <a:ext cx="2381250" cy="1695450"/>
                          </a:xfrm>
                          <a:prstGeom prst="rect">
                            <a:avLst/>
                          </a:prstGeom>
                        </pic:spPr>
                      </pic:pic>
                    </a:graphicData>
                  </a:graphic>
                </wp:inline>
              </w:drawing>
            </w:r>
          </w:p>
        </w:tc>
        <w:tc>
          <w:tcPr>
            <w:tcW w:w="3555" w:type="dxa"/>
          </w:tcPr>
          <w:p w:rsidR="59BD4447" w:rsidP="59BD4447" w:rsidRDefault="59BD4447" w14:paraId="53CC5909" w14:textId="65F33218">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r>
              <w:rPr>
                <w:rFonts w:asciiTheme="minorHAnsi" w:hAnsiTheme="minorHAnsi" w:eastAsiaTheme="minorEastAsia" w:cstheme="minorBidi"/>
                <w:sz w:val="20"/>
                <w:szCs w:val="20"/>
              </w:rPr>
              <w:t xml:space="preserve"> </w:t>
            </w:r>
          </w:p>
          <w:p w:rsidR="59BD4447" w:rsidP="32483907" w:rsidRDefault="37920252" w14:paraId="5184C7BE" w14:textId="67C33303">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Kit de Inversor Híbrido con Autogestión de Energía.</w:t>
            </w:r>
            <w:r w:rsidRPr="32483907">
              <w:rPr>
                <w:rFonts w:asciiTheme="minorHAnsi" w:hAnsiTheme="minorHAnsi" w:eastAsiaTheme="minorEastAsia" w:cstheme="minorBidi"/>
                <w:sz w:val="20"/>
                <w:szCs w:val="20"/>
              </w:rPr>
              <w:t xml:space="preserve"> </w:t>
            </w:r>
          </w:p>
          <w:p w:rsidR="59BD4447" w:rsidP="3C234025" w:rsidRDefault="37920252" w14:paraId="41711678" w14:textId="6B6D3D01">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Permitir el estudio de sistemas híbridos conectados a red.</w:t>
            </w:r>
          </w:p>
          <w:p w:rsidR="59BD4447" w:rsidP="3C234025" w:rsidRDefault="59BD4447" w14:paraId="5452F804" w14:textId="7ECAEC8C">
            <w:pPr>
              <w:jc w:val="both"/>
              <w:rPr>
                <w:rFonts w:asciiTheme="minorHAnsi" w:hAnsiTheme="minorHAnsi" w:eastAsiaTheme="minorEastAsia" w:cstheme="minorBidi"/>
                <w:sz w:val="20"/>
                <w:szCs w:val="20"/>
              </w:rPr>
            </w:pPr>
          </w:p>
          <w:p w:rsidR="59BD4447" w:rsidP="3C234025" w:rsidRDefault="1141884C" w14:paraId="17CD6CFF" w14:textId="22082F41">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4955BD8F" w14:textId="567015D6">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Kit de inversor híbrido con autogestión de energía. Inversor híbrido trifásico o monofásico: potencia nominal ≥ 3 kVA, eficiencia máxima ≥ 93%. Entradas: eólico (PMSG trifásico, rectificación activa), FV (MPPT, 0-150 VDC) y red CA. Prioridad de fuentes configurable por software. Gestión de batería integrada: 12-48 VDC, corriente de carga ≥ 50 A. Comunicación: RS485/Modbus RTU y WiFi opcional. Display LCD con visualización de estado y flujos de energía. Software de monitoreo remoto con registro histórico.</w:t>
            </w:r>
          </w:p>
        </w:tc>
      </w:tr>
      <w:tr w:rsidR="59BD4447" w:rsidTr="02C64820" w14:paraId="1E6767D1" w14:textId="77777777">
        <w:trPr>
          <w:trHeight w:val="300"/>
        </w:trPr>
        <w:tc>
          <w:tcPr>
            <w:tcW w:w="645" w:type="dxa"/>
          </w:tcPr>
          <w:p w:rsidR="52F6DC56" w:rsidP="62C29527" w:rsidRDefault="7922F12A" w14:paraId="61A88FB7" w14:textId="7FA15BE8">
            <w:r>
              <w:t>2</w:t>
            </w:r>
            <w:r w:rsidR="1B8902BE">
              <w:t>2</w:t>
            </w:r>
          </w:p>
        </w:tc>
        <w:tc>
          <w:tcPr>
            <w:tcW w:w="5550" w:type="dxa"/>
          </w:tcPr>
          <w:p w:rsidR="59BD4447" w:rsidP="68D41FDE" w:rsidRDefault="59BD4447" w14:paraId="2FD62B5F" w14:textId="02E530F3">
            <w:r>
              <w:rPr>
                <w:noProof/>
              </w:rPr>
              <w:drawing>
                <wp:inline distT="0" distB="0" distL="0" distR="0" wp14:anchorId="6D5A70D8" wp14:editId="2110CDD2">
                  <wp:extent cx="2752725" cy="1428750"/>
                  <wp:effectExtent l="0" t="0" r="0" b="0"/>
                  <wp:docPr id="3769800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80019" name="Picture 376980019"/>
                          <pic:cNvPicPr/>
                        </pic:nvPicPr>
                        <pic:blipFill>
                          <a:blip r:embed="rId84">
                            <a:extLst>
                              <a:ext uri="{28A0092B-C50C-407E-A947-70E740481C1C}">
                                <a14:useLocalDpi xmlns:a14="http://schemas.microsoft.com/office/drawing/2010/main"/>
                              </a:ext>
                            </a:extLst>
                          </a:blip>
                          <a:stretch>
                            <a:fillRect/>
                          </a:stretch>
                        </pic:blipFill>
                        <pic:spPr>
                          <a:xfrm>
                            <a:off x="0" y="0"/>
                            <a:ext cx="2752725" cy="1428750"/>
                          </a:xfrm>
                          <a:prstGeom prst="rect">
                            <a:avLst/>
                          </a:prstGeom>
                        </pic:spPr>
                      </pic:pic>
                    </a:graphicData>
                  </a:graphic>
                </wp:inline>
              </w:drawing>
            </w:r>
          </w:p>
        </w:tc>
        <w:tc>
          <w:tcPr>
            <w:tcW w:w="3555" w:type="dxa"/>
          </w:tcPr>
          <w:p w:rsidR="59BD4447" w:rsidP="59BD4447" w:rsidRDefault="59BD4447" w14:paraId="55812D65" w14:textId="6AB6FA8F">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r>
              <w:rPr>
                <w:rFonts w:asciiTheme="minorHAnsi" w:hAnsiTheme="minorHAnsi" w:eastAsiaTheme="minorEastAsia" w:cstheme="minorBidi"/>
                <w:sz w:val="20"/>
                <w:szCs w:val="20"/>
              </w:rPr>
              <w:t xml:space="preserve"> </w:t>
            </w:r>
          </w:p>
          <w:p w:rsidR="59BD4447" w:rsidP="32483907" w:rsidRDefault="37920252" w14:paraId="2184BFB0" w14:textId="461358D5">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Equipo de Energía Eólica.</w:t>
            </w:r>
            <w:r w:rsidRPr="32483907">
              <w:rPr>
                <w:rFonts w:asciiTheme="minorHAnsi" w:hAnsiTheme="minorHAnsi" w:eastAsiaTheme="minorEastAsia" w:cstheme="minorBidi"/>
                <w:sz w:val="20"/>
                <w:szCs w:val="20"/>
              </w:rPr>
              <w:t xml:space="preserve"> </w:t>
            </w:r>
          </w:p>
          <w:p w:rsidR="59BD4447" w:rsidP="3C234025" w:rsidRDefault="37920252" w14:paraId="00ABE5D0" w14:textId="4606F19B">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prácticas básicas de generación eólica. </w:t>
            </w:r>
          </w:p>
          <w:p w:rsidR="59BD4447" w:rsidP="3C234025" w:rsidRDefault="59BD4447" w14:paraId="6F4DAA9A" w14:textId="5620B5C5">
            <w:pPr>
              <w:jc w:val="both"/>
              <w:rPr>
                <w:rFonts w:asciiTheme="minorHAnsi" w:hAnsiTheme="minorHAnsi" w:eastAsiaTheme="minorEastAsia" w:cstheme="minorBidi"/>
                <w:b/>
                <w:bCs/>
                <w:sz w:val="20"/>
                <w:szCs w:val="20"/>
              </w:rPr>
            </w:pPr>
          </w:p>
          <w:p w:rsidR="59BD4447" w:rsidP="3C234025" w:rsidRDefault="1141884C" w14:paraId="5583876F" w14:textId="4EDAFE23">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639798B3" w14:textId="11E0B432">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Equipo básico de energía eólica didáctico. Generador de imanes permanentes trifásico: potencia nominal 300-500 W. Motor de accionamiento con control de velocidad mediante potenciómetro. Rectificador de onda completa trifásico para carga de batería. Medición de: tensión trifásica generada (VAC), tensión rectificada (VDC), corriente de carga (A) y potencia (W). Display analógico o digital de variables. Cargas de prueba resistivas incluidas (12/24 VDC). Manual de prácticas básicas incluido.</w:t>
            </w:r>
          </w:p>
        </w:tc>
      </w:tr>
      <w:tr w:rsidR="59BD4447" w:rsidTr="02C64820" w14:paraId="34FBC3BD" w14:textId="77777777">
        <w:trPr>
          <w:trHeight w:val="300"/>
        </w:trPr>
        <w:tc>
          <w:tcPr>
            <w:tcW w:w="645" w:type="dxa"/>
          </w:tcPr>
          <w:p w:rsidR="1A0D9958" w:rsidP="62C29527" w:rsidRDefault="42D304EA" w14:paraId="7BC97AD1" w14:textId="533F1F91">
            <w:r>
              <w:t>2</w:t>
            </w:r>
            <w:r w:rsidR="778007BB">
              <w:t>3</w:t>
            </w:r>
          </w:p>
        </w:tc>
        <w:tc>
          <w:tcPr>
            <w:tcW w:w="5550" w:type="dxa"/>
          </w:tcPr>
          <w:p w:rsidR="59BD4447" w:rsidP="68D41FDE" w:rsidRDefault="59BD4447" w14:paraId="6D487016" w14:textId="1F6DC9F0">
            <w:r>
              <w:rPr>
                <w:noProof/>
              </w:rPr>
              <w:drawing>
                <wp:inline distT="0" distB="0" distL="0" distR="0" wp14:anchorId="6445E8A7" wp14:editId="102F6656">
                  <wp:extent cx="2752725" cy="2562225"/>
                  <wp:effectExtent l="0" t="0" r="0" b="0"/>
                  <wp:docPr id="2910866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086695" name="Picture 291086695"/>
                          <pic:cNvPicPr/>
                        </pic:nvPicPr>
                        <pic:blipFill>
                          <a:blip r:embed="rId85">
                            <a:extLst>
                              <a:ext uri="{28A0092B-C50C-407E-A947-70E740481C1C}">
                                <a14:useLocalDpi xmlns:a14="http://schemas.microsoft.com/office/drawing/2010/main"/>
                              </a:ext>
                            </a:extLst>
                          </a:blip>
                          <a:stretch>
                            <a:fillRect/>
                          </a:stretch>
                        </pic:blipFill>
                        <pic:spPr>
                          <a:xfrm>
                            <a:off x="0" y="0"/>
                            <a:ext cx="2752725" cy="2562225"/>
                          </a:xfrm>
                          <a:prstGeom prst="rect">
                            <a:avLst/>
                          </a:prstGeom>
                        </pic:spPr>
                      </pic:pic>
                    </a:graphicData>
                  </a:graphic>
                </wp:inline>
              </w:drawing>
            </w:r>
          </w:p>
        </w:tc>
        <w:tc>
          <w:tcPr>
            <w:tcW w:w="3555" w:type="dxa"/>
          </w:tcPr>
          <w:p w:rsidR="59BD4447" w:rsidP="59BD4447" w:rsidRDefault="59BD4447" w14:paraId="31A4125A" w14:textId="7BF32125">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p>
          <w:p w:rsidR="59BD4447" w:rsidP="32483907" w:rsidRDefault="37920252" w14:paraId="306EE3F9" w14:textId="166233F0">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Medidor de Fuerza y Par en Aerogenerador.</w:t>
            </w:r>
            <w:r w:rsidRPr="32483907">
              <w:rPr>
                <w:rFonts w:asciiTheme="minorHAnsi" w:hAnsiTheme="minorHAnsi" w:eastAsiaTheme="minorEastAsia" w:cstheme="minorBidi"/>
                <w:sz w:val="20"/>
                <w:szCs w:val="20"/>
              </w:rPr>
              <w:t xml:space="preserve"> </w:t>
            </w:r>
          </w:p>
          <w:p w:rsidR="59BD4447" w:rsidP="3C234025" w:rsidRDefault="37920252" w14:paraId="0A6D4B43" w14:textId="01D79383">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Permitir analizar esfuerzos mecánicos en turbinas eólicas.</w:t>
            </w:r>
          </w:p>
          <w:p w:rsidR="59BD4447" w:rsidP="3C234025" w:rsidRDefault="59BD4447" w14:paraId="0C24FD8C" w14:textId="1950C393">
            <w:pPr>
              <w:jc w:val="both"/>
              <w:rPr>
                <w:rFonts w:asciiTheme="minorHAnsi" w:hAnsiTheme="minorHAnsi" w:eastAsiaTheme="minorEastAsia" w:cstheme="minorBidi"/>
                <w:sz w:val="20"/>
                <w:szCs w:val="20"/>
              </w:rPr>
            </w:pPr>
          </w:p>
          <w:p w:rsidR="59BD4447" w:rsidP="3C234025" w:rsidRDefault="1141884C" w14:paraId="0C8E6D25" w14:textId="6F246064">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10BE3082" w14:textId="136F06E9">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Medidor de fuerza y par para análisis mecánico de aerogeneradores. Transductor de torque rotativo: rango 0-50 Nm, precisión ±0.5% fondo de escala. Celda de carga para medición de fuerza axial: rango 0-500 N, precisión ±0.3% FS. Frecuencia de muestreo: ≥ 1000 Hz. Salida analógica: 0-10 V o 4-20 mA. Interfaz USB para conexión directa a PC. Software de registro y visualización de par vs. velocidad incluido. Temperatura de operación: -10°C a 60°C.</w:t>
            </w:r>
          </w:p>
        </w:tc>
      </w:tr>
      <w:tr w:rsidR="59BD4447" w:rsidTr="02C64820" w14:paraId="0B5424EB" w14:textId="77777777">
        <w:trPr>
          <w:trHeight w:val="300"/>
        </w:trPr>
        <w:tc>
          <w:tcPr>
            <w:tcW w:w="645" w:type="dxa"/>
          </w:tcPr>
          <w:p w:rsidR="0F36195B" w:rsidP="02C64820" w:rsidRDefault="5CDB0007" w14:paraId="193513CE" w14:textId="09C63672">
            <w:pPr>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2</w:t>
            </w:r>
            <w:r w:rsidRPr="02C64820" w:rsidR="5E9D4293">
              <w:rPr>
                <w:rFonts w:asciiTheme="minorHAnsi" w:hAnsiTheme="minorHAnsi" w:eastAsiaTheme="minorEastAsia" w:cstheme="minorBidi"/>
                <w:sz w:val="20"/>
                <w:szCs w:val="20"/>
              </w:rPr>
              <w:t>4</w:t>
            </w:r>
          </w:p>
        </w:tc>
        <w:tc>
          <w:tcPr>
            <w:tcW w:w="5550" w:type="dxa"/>
          </w:tcPr>
          <w:p w:rsidR="59BD4447" w:rsidP="62C29527" w:rsidRDefault="12B4AD88" w14:paraId="6EE094EE" w14:textId="72FEFB1E">
            <w:r>
              <w:rPr>
                <w:noProof/>
              </w:rPr>
              <w:drawing>
                <wp:inline distT="0" distB="0" distL="0" distR="0" wp14:anchorId="2FE89555" wp14:editId="34451B1C">
                  <wp:extent cx="3390900" cy="2209800"/>
                  <wp:effectExtent l="0" t="0" r="0" b="0"/>
                  <wp:docPr id="7729796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79666" name="Picture 772979666"/>
                          <pic:cNvPicPr/>
                        </pic:nvPicPr>
                        <pic:blipFill>
                          <a:blip r:embed="rId86">
                            <a:extLst>
                              <a:ext uri="{28A0092B-C50C-407E-A947-70E740481C1C}">
                                <a14:useLocalDpi xmlns:a14="http://schemas.microsoft.com/office/drawing/2010/main"/>
                              </a:ext>
                            </a:extLst>
                          </a:blip>
                          <a:stretch>
                            <a:fillRect/>
                          </a:stretch>
                        </pic:blipFill>
                        <pic:spPr>
                          <a:xfrm>
                            <a:off x="0" y="0"/>
                            <a:ext cx="3390900" cy="2209800"/>
                          </a:xfrm>
                          <a:prstGeom prst="rect">
                            <a:avLst/>
                          </a:prstGeom>
                        </pic:spPr>
                      </pic:pic>
                    </a:graphicData>
                  </a:graphic>
                </wp:inline>
              </w:drawing>
            </w:r>
            <w:r>
              <w:rPr>
                <w:noProof/>
              </w:rPr>
              <w:drawing>
                <wp:inline distT="0" distB="0" distL="0" distR="0" wp14:anchorId="7CFAFFE3" wp14:editId="6E5E8F90">
                  <wp:extent cx="3390900" cy="2219325"/>
                  <wp:effectExtent l="0" t="0" r="0" b="0"/>
                  <wp:docPr id="10719416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941610" name="Picture 1071941610"/>
                          <pic:cNvPicPr/>
                        </pic:nvPicPr>
                        <pic:blipFill>
                          <a:blip r:embed="rId87">
                            <a:extLst>
                              <a:ext uri="{28A0092B-C50C-407E-A947-70E740481C1C}">
                                <a14:useLocalDpi xmlns:a14="http://schemas.microsoft.com/office/drawing/2010/main"/>
                              </a:ext>
                            </a:extLst>
                          </a:blip>
                          <a:stretch>
                            <a:fillRect/>
                          </a:stretch>
                        </pic:blipFill>
                        <pic:spPr>
                          <a:xfrm>
                            <a:off x="0" y="0"/>
                            <a:ext cx="3390900" cy="2219325"/>
                          </a:xfrm>
                          <a:prstGeom prst="rect">
                            <a:avLst/>
                          </a:prstGeom>
                        </pic:spPr>
                      </pic:pic>
                    </a:graphicData>
                  </a:graphic>
                </wp:inline>
              </w:drawing>
            </w:r>
          </w:p>
        </w:tc>
        <w:tc>
          <w:tcPr>
            <w:tcW w:w="3555" w:type="dxa"/>
          </w:tcPr>
          <w:p w:rsidR="59BD4447" w:rsidP="3C234025" w:rsidRDefault="1141884C" w14:paraId="2CE3242A" w14:textId="3FCDC0E4">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C234025" w:rsidRDefault="1141884C" w14:paraId="5F1DC623" w14:textId="1B6D3FD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Equipo Básico de Energía Eólica Controlado desde Computador.</w:t>
            </w:r>
            <w:r w:rsidRPr="3C234025">
              <w:rPr>
                <w:rFonts w:asciiTheme="minorHAnsi" w:hAnsiTheme="minorHAnsi" w:eastAsiaTheme="minorEastAsia" w:cstheme="minorBidi"/>
                <w:sz w:val="20"/>
                <w:szCs w:val="20"/>
              </w:rPr>
              <w:t xml:space="preserve"> Permitir el aprendizaje de control digital de sistemas eólicos. </w:t>
            </w:r>
          </w:p>
          <w:p w:rsidR="59BD4447" w:rsidP="3C234025" w:rsidRDefault="59BD4447" w14:paraId="6260918C" w14:textId="1FC2408A">
            <w:pPr>
              <w:jc w:val="both"/>
              <w:rPr>
                <w:rFonts w:asciiTheme="minorHAnsi" w:hAnsiTheme="minorHAnsi" w:eastAsiaTheme="minorEastAsia" w:cstheme="minorBidi"/>
                <w:b/>
                <w:bCs/>
                <w:sz w:val="20"/>
                <w:szCs w:val="20"/>
              </w:rPr>
            </w:pPr>
          </w:p>
          <w:p w:rsidR="59BD4447" w:rsidP="3C234025" w:rsidRDefault="1141884C" w14:paraId="59840AB9" w14:textId="3886880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635A49A8" w14:textId="47ED2646">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Equipo básico de energía eólica controlado desde computador. Motor-generador PMSG: potencia ≈ 300-500 W, tensión nominal ≤ 50 VAC. Software SCADA básico con visualización de tensión, corriente y potencia en tiempo real. Tarjeta de adquisición de datos USB integrada (≥ 4 canales analógicos, 12 bits). Compatible con Windows 10/11. Mínimo 5 prácticas guiadas documentadas en manual incluido.</w:t>
            </w:r>
          </w:p>
        </w:tc>
      </w:tr>
      <w:tr w:rsidR="02C64820" w:rsidTr="02C64820" w14:paraId="09D0B265" w14:textId="77777777">
        <w:trPr>
          <w:trHeight w:val="300"/>
        </w:trPr>
        <w:tc>
          <w:tcPr>
            <w:tcW w:w="645" w:type="dxa"/>
          </w:tcPr>
          <w:p w:rsidR="02C64820" w:rsidP="02C64820" w:rsidRDefault="02C64820" w14:paraId="673DA1CE" w14:textId="229B628B">
            <w:pPr>
              <w:jc w:val="center"/>
            </w:pPr>
            <w:r>
              <w:t>2</w:t>
            </w:r>
            <w:r w:rsidR="1F006C44">
              <w:t>5</w:t>
            </w:r>
          </w:p>
        </w:tc>
        <w:tc>
          <w:tcPr>
            <w:tcW w:w="5550" w:type="dxa"/>
          </w:tcPr>
          <w:p w:rsidR="02C64820" w:rsidP="02C64820" w:rsidRDefault="02C64820" w14:paraId="7EC8E6BB" w14:textId="5DFE7E23">
            <w:pPr>
              <w:jc w:val="center"/>
            </w:pPr>
            <w:r>
              <w:rPr>
                <w:noProof/>
              </w:rPr>
              <w:drawing>
                <wp:inline distT="0" distB="0" distL="0" distR="0" wp14:anchorId="604CE9DB" wp14:editId="161EBBF7">
                  <wp:extent cx="2333625" cy="2952750"/>
                  <wp:effectExtent l="0" t="0" r="0" b="0"/>
                  <wp:docPr id="344245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80135" name="Picture 336480135"/>
                          <pic:cNvPicPr/>
                        </pic:nvPicPr>
                        <pic:blipFill>
                          <a:blip r:embed="rId33">
                            <a:extLst>
                              <a:ext uri="{28A0092B-C50C-407E-A947-70E740481C1C}">
                                <a14:useLocalDpi xmlns:a14="http://schemas.microsoft.com/office/drawing/2010/main"/>
                              </a:ext>
                            </a:extLst>
                          </a:blip>
                          <a:stretch>
                            <a:fillRect/>
                          </a:stretch>
                        </pic:blipFill>
                        <pic:spPr>
                          <a:xfrm>
                            <a:off x="0" y="0"/>
                            <a:ext cx="2333625" cy="2952750"/>
                          </a:xfrm>
                          <a:prstGeom prst="rect">
                            <a:avLst/>
                          </a:prstGeom>
                        </pic:spPr>
                      </pic:pic>
                    </a:graphicData>
                  </a:graphic>
                </wp:inline>
              </w:drawing>
            </w:r>
          </w:p>
        </w:tc>
        <w:tc>
          <w:tcPr>
            <w:tcW w:w="3555" w:type="dxa"/>
          </w:tcPr>
          <w:p w:rsidR="02C64820" w:rsidP="02C64820" w:rsidRDefault="02C64820" w14:paraId="5E360348" w14:textId="03846795">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Necesidad</w:t>
            </w:r>
            <w:r w:rsidRPr="02C64820">
              <w:rPr>
                <w:rFonts w:asciiTheme="minorHAnsi" w:hAnsiTheme="minorHAnsi" w:eastAsiaTheme="minorEastAsia" w:cstheme="minorBidi"/>
                <w:sz w:val="20"/>
                <w:szCs w:val="20"/>
              </w:rPr>
              <w:t xml:space="preserve"> </w:t>
            </w:r>
          </w:p>
          <w:p w:rsidR="02C64820" w:rsidP="02C64820" w:rsidRDefault="02C64820" w14:paraId="6C398656" w14:textId="38914BA5">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Banco de trabajo.</w:t>
            </w:r>
            <w:r w:rsidRPr="02C64820">
              <w:rPr>
                <w:rFonts w:asciiTheme="minorHAnsi" w:hAnsiTheme="minorHAnsi" w:eastAsiaTheme="minorEastAsia" w:cstheme="minorBidi"/>
                <w:sz w:val="20"/>
                <w:szCs w:val="20"/>
              </w:rPr>
              <w:t xml:space="preserve"> </w:t>
            </w:r>
          </w:p>
          <w:p w:rsidR="02C64820" w:rsidP="02C64820" w:rsidRDefault="02C64820" w14:paraId="48F43DF7" w14:textId="17409194">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 xml:space="preserve">Proporcionar estaciones físicas para prácticas del laboratorio. </w:t>
            </w:r>
          </w:p>
          <w:p w:rsidR="02C64820" w:rsidP="02C64820" w:rsidRDefault="02C64820" w14:paraId="4FE5A9CD" w14:textId="06D0D9BE">
            <w:pPr>
              <w:jc w:val="both"/>
              <w:rPr>
                <w:rFonts w:asciiTheme="minorHAnsi" w:hAnsiTheme="minorHAnsi" w:eastAsiaTheme="minorEastAsia" w:cstheme="minorBidi"/>
                <w:b/>
                <w:bCs/>
                <w:sz w:val="20"/>
                <w:szCs w:val="20"/>
              </w:rPr>
            </w:pPr>
          </w:p>
          <w:p w:rsidR="02C64820" w:rsidP="02C64820" w:rsidRDefault="02C64820" w14:paraId="3E19E215" w14:textId="3B5FF4E2">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Características técnicas de referencia</w:t>
            </w:r>
            <w:r w:rsidRPr="02C64820">
              <w:rPr>
                <w:rFonts w:asciiTheme="minorHAnsi" w:hAnsiTheme="minorHAnsi" w:eastAsiaTheme="minorEastAsia" w:cstheme="minorBidi"/>
                <w:sz w:val="20"/>
                <w:szCs w:val="20"/>
              </w:rPr>
              <w:t xml:space="preserve"> </w:t>
            </w:r>
          </w:p>
          <w:p w:rsidR="02C64820" w:rsidP="02C64820" w:rsidRDefault="02C64820" w14:paraId="1882D862" w14:textId="379F1893">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Mesa metálica de laboratorio con superficie de melamina resistente a solventes y productos químicos. Dimensiones mínimas: 1500 × 750 × 850 mm (largo × ancho × alto). Capacidad de carga: ≥ 200 kg distribuidos uniformemente. Estructura en acero con recubrimiento anticorrosivo en polvo (RAL 7035 o similar). 4 patas con niveladores regulables ±20 mm. Incluye tomas eléctricas integradas: mínimo 2 tomas bifásicas + 4 monofásicas con protección diferencial. Ruedas con freno para desplazamiento (en versión móvil). Travesaños inferiores de refuerzo.</w:t>
            </w:r>
          </w:p>
        </w:tc>
      </w:tr>
      <w:tr w:rsidR="59BD4447" w:rsidTr="02C64820" w14:paraId="67AEA44C" w14:textId="77777777">
        <w:trPr>
          <w:trHeight w:val="300"/>
        </w:trPr>
        <w:tc>
          <w:tcPr>
            <w:tcW w:w="645" w:type="dxa"/>
          </w:tcPr>
          <w:p w:rsidR="02C64820" w:rsidP="02C64820" w:rsidRDefault="02C64820" w14:paraId="4ADF00D9" w14:textId="07DFAA57">
            <w:pPr>
              <w:jc w:val="center"/>
            </w:pPr>
            <w:r>
              <w:t>2</w:t>
            </w:r>
            <w:r w:rsidR="09E1DBBC">
              <w:t>6</w:t>
            </w:r>
          </w:p>
        </w:tc>
        <w:tc>
          <w:tcPr>
            <w:tcW w:w="5550" w:type="dxa"/>
          </w:tcPr>
          <w:p w:rsidR="02C64820" w:rsidP="02C64820" w:rsidRDefault="02C64820" w14:paraId="256043F1" w14:textId="6D6357AC">
            <w:pPr>
              <w:jc w:val="center"/>
            </w:pPr>
            <w:r>
              <w:rPr>
                <w:noProof/>
              </w:rPr>
              <w:drawing>
                <wp:inline distT="0" distB="0" distL="0" distR="0" wp14:anchorId="03B6FF96" wp14:editId="52A74C07">
                  <wp:extent cx="2952750" cy="2876550"/>
                  <wp:effectExtent l="0" t="0" r="0" b="0"/>
                  <wp:docPr id="4965208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57599" name="Picture 1334757599"/>
                          <pic:cNvPicPr/>
                        </pic:nvPicPr>
                        <pic:blipFill>
                          <a:blip r:embed="rId34">
                            <a:extLst>
                              <a:ext uri="{28A0092B-C50C-407E-A947-70E740481C1C}">
                                <a14:useLocalDpi xmlns:a14="http://schemas.microsoft.com/office/drawing/2010/main"/>
                              </a:ext>
                            </a:extLst>
                          </a:blip>
                          <a:stretch>
                            <a:fillRect/>
                          </a:stretch>
                        </pic:blipFill>
                        <pic:spPr>
                          <a:xfrm>
                            <a:off x="0" y="0"/>
                            <a:ext cx="2952750" cy="2876550"/>
                          </a:xfrm>
                          <a:prstGeom prst="rect">
                            <a:avLst/>
                          </a:prstGeom>
                        </pic:spPr>
                      </pic:pic>
                    </a:graphicData>
                  </a:graphic>
                </wp:inline>
              </w:drawing>
            </w:r>
          </w:p>
        </w:tc>
        <w:tc>
          <w:tcPr>
            <w:tcW w:w="3555" w:type="dxa"/>
          </w:tcPr>
          <w:p w:rsidR="02C64820" w:rsidP="02C64820" w:rsidRDefault="02C64820" w14:paraId="1D19A3C3" w14:textId="6A6C1843">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Necesidad</w:t>
            </w:r>
            <w:r w:rsidRPr="02C64820">
              <w:rPr>
                <w:rFonts w:asciiTheme="minorHAnsi" w:hAnsiTheme="minorHAnsi" w:eastAsiaTheme="minorEastAsia" w:cstheme="minorBidi"/>
                <w:sz w:val="20"/>
                <w:szCs w:val="20"/>
              </w:rPr>
              <w:t xml:space="preserve"> </w:t>
            </w:r>
          </w:p>
          <w:p w:rsidR="02C64820" w:rsidP="02C64820" w:rsidRDefault="02C64820" w14:paraId="6056760D" w14:textId="702E1926">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Armario.</w:t>
            </w:r>
            <w:r w:rsidRPr="02C64820">
              <w:rPr>
                <w:rFonts w:asciiTheme="minorHAnsi" w:hAnsiTheme="minorHAnsi" w:eastAsiaTheme="minorEastAsia" w:cstheme="minorBidi"/>
                <w:sz w:val="20"/>
                <w:szCs w:val="20"/>
              </w:rPr>
              <w:t xml:space="preserve"> </w:t>
            </w:r>
          </w:p>
          <w:p w:rsidR="02C64820" w:rsidP="02C64820" w:rsidRDefault="02C64820" w14:paraId="0F107AAC" w14:textId="4869A6AA">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 xml:space="preserve">Permitir almacenamiento seguro de equipos y herramientas del laboratorio. </w:t>
            </w:r>
          </w:p>
          <w:p w:rsidR="02C64820" w:rsidP="02C64820" w:rsidRDefault="02C64820" w14:paraId="1600F7B3" w14:textId="6BF63041">
            <w:pPr>
              <w:jc w:val="both"/>
              <w:rPr>
                <w:rFonts w:asciiTheme="minorHAnsi" w:hAnsiTheme="minorHAnsi" w:eastAsiaTheme="minorEastAsia" w:cstheme="minorBidi"/>
                <w:b/>
                <w:bCs/>
                <w:sz w:val="20"/>
                <w:szCs w:val="20"/>
              </w:rPr>
            </w:pPr>
          </w:p>
          <w:p w:rsidR="02C64820" w:rsidP="02C64820" w:rsidRDefault="02C64820" w14:paraId="7081D117" w14:textId="63CF7B87">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Características técnicas de referencia</w:t>
            </w:r>
            <w:r w:rsidRPr="02C64820">
              <w:rPr>
                <w:rFonts w:asciiTheme="minorHAnsi" w:hAnsiTheme="minorHAnsi" w:eastAsiaTheme="minorEastAsia" w:cstheme="minorBidi"/>
                <w:sz w:val="20"/>
                <w:szCs w:val="20"/>
              </w:rPr>
              <w:t xml:space="preserve"> </w:t>
            </w:r>
          </w:p>
          <w:p w:rsidR="02C64820" w:rsidP="02C64820" w:rsidRDefault="02C64820" w14:paraId="45F2CCA3" w14:textId="320155A2">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Armario metálico de acero con cierre bajo llave (2 llaves incluidas). Dimensiones mínimas: 1800 × 900 × 450 mm (alto × ancho × fondo). Mínimo 3 estantes interiores regulables en altura (rango de paso 32 mm). Acabado en pintura epóxica al horno, RAL 7035 o similar, resistente a impactos y solventes. Carga máxima por estante: ≥ 50 kg. Estructura de chapa de acero calibre 18 (≥ 1.2 mm de espesor). Puertas con bisagras ocultas y cierre con llave de seguridad.</w:t>
            </w:r>
          </w:p>
        </w:tc>
      </w:tr>
      <w:tr w:rsidR="59BD4447" w:rsidTr="02C64820" w14:paraId="56A53226" w14:textId="77777777">
        <w:trPr>
          <w:trHeight w:val="300"/>
        </w:trPr>
        <w:tc>
          <w:tcPr>
            <w:tcW w:w="645" w:type="dxa"/>
          </w:tcPr>
          <w:p w:rsidR="02C64820" w:rsidRDefault="02C64820" w14:paraId="3C79EDF9" w14:textId="326FB5AF">
            <w:r>
              <w:t>2</w:t>
            </w:r>
            <w:r w:rsidR="7778D87A">
              <w:t>7</w:t>
            </w:r>
          </w:p>
        </w:tc>
        <w:tc>
          <w:tcPr>
            <w:tcW w:w="5550" w:type="dxa"/>
          </w:tcPr>
          <w:p w:rsidR="02C64820" w:rsidRDefault="02C64820" w14:paraId="18E868D4" w14:textId="3E142B4D">
            <w:r>
              <w:rPr>
                <w:noProof/>
              </w:rPr>
              <w:drawing>
                <wp:inline distT="0" distB="0" distL="0" distR="0" wp14:anchorId="3162B139" wp14:editId="7508F504">
                  <wp:extent cx="1857398" cy="1000125"/>
                  <wp:effectExtent l="0" t="0" r="0" b="0"/>
                  <wp:docPr id="6668024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604496" name="Picture 1018604496"/>
                          <pic:cNvPicPr/>
                        </pic:nvPicPr>
                        <pic:blipFill>
                          <a:blip r:embed="rId35">
                            <a:extLst>
                              <a:ext uri="{28A0092B-C50C-407E-A947-70E740481C1C}">
                                <a14:useLocalDpi xmlns:a14="http://schemas.microsoft.com/office/drawing/2010/main"/>
                              </a:ext>
                            </a:extLst>
                          </a:blip>
                          <a:srcRect r="37096"/>
                          <a:stretch>
                            <a:fillRect/>
                          </a:stretch>
                        </pic:blipFill>
                        <pic:spPr>
                          <a:xfrm>
                            <a:off x="0" y="0"/>
                            <a:ext cx="1857398" cy="1000125"/>
                          </a:xfrm>
                          <a:prstGeom prst="rect">
                            <a:avLst/>
                          </a:prstGeom>
                        </pic:spPr>
                      </pic:pic>
                    </a:graphicData>
                  </a:graphic>
                </wp:inline>
              </w:drawing>
            </w:r>
          </w:p>
        </w:tc>
        <w:tc>
          <w:tcPr>
            <w:tcW w:w="3555" w:type="dxa"/>
          </w:tcPr>
          <w:p w:rsidR="02C64820" w:rsidP="02C64820" w:rsidRDefault="02C64820" w14:paraId="71F40194" w14:textId="51671442">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Necesidad</w:t>
            </w:r>
            <w:r w:rsidRPr="02C64820">
              <w:rPr>
                <w:rFonts w:asciiTheme="minorHAnsi" w:hAnsiTheme="minorHAnsi" w:eastAsiaTheme="minorEastAsia" w:cstheme="minorBidi"/>
                <w:sz w:val="20"/>
                <w:szCs w:val="20"/>
              </w:rPr>
              <w:t xml:space="preserve"> </w:t>
            </w:r>
          </w:p>
          <w:p w:rsidR="02C64820" w:rsidP="02C64820" w:rsidRDefault="02C64820" w14:paraId="1397563C" w14:textId="199A36A9">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Kit de herramientas de trabajo.</w:t>
            </w:r>
            <w:r w:rsidRPr="02C64820">
              <w:rPr>
                <w:rFonts w:asciiTheme="minorHAnsi" w:hAnsiTheme="minorHAnsi" w:eastAsiaTheme="minorEastAsia" w:cstheme="minorBidi"/>
                <w:sz w:val="20"/>
                <w:szCs w:val="20"/>
              </w:rPr>
              <w:t xml:space="preserve"> </w:t>
            </w:r>
          </w:p>
          <w:p w:rsidR="02C64820" w:rsidP="02C64820" w:rsidRDefault="02C64820" w14:paraId="431830C6" w14:textId="6E88FE4F">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 xml:space="preserve">Permitir el montaje y mantenimiento de equipos. </w:t>
            </w:r>
          </w:p>
          <w:p w:rsidR="02C64820" w:rsidP="02C64820" w:rsidRDefault="02C64820" w14:paraId="75D14868" w14:textId="17B207D3">
            <w:pPr>
              <w:jc w:val="both"/>
              <w:rPr>
                <w:rFonts w:asciiTheme="minorHAnsi" w:hAnsiTheme="minorHAnsi" w:eastAsiaTheme="minorEastAsia" w:cstheme="minorBidi"/>
                <w:b/>
                <w:bCs/>
                <w:sz w:val="20"/>
                <w:szCs w:val="20"/>
              </w:rPr>
            </w:pPr>
          </w:p>
          <w:p w:rsidR="02C64820" w:rsidP="02C64820" w:rsidRDefault="02C64820" w14:paraId="6F06B863" w14:textId="221A07AA">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Características técnicas de referencia</w:t>
            </w:r>
            <w:r w:rsidRPr="02C64820">
              <w:rPr>
                <w:rFonts w:asciiTheme="minorHAnsi" w:hAnsiTheme="minorHAnsi" w:eastAsiaTheme="minorEastAsia" w:cstheme="minorBidi"/>
                <w:sz w:val="20"/>
                <w:szCs w:val="20"/>
              </w:rPr>
              <w:t xml:space="preserve"> </w:t>
            </w:r>
          </w:p>
          <w:p w:rsidR="02C64820" w:rsidP="02C64820" w:rsidRDefault="02C64820" w14:paraId="1FDFE89A" w14:textId="7F19EF29">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Kit de herramientas mecánicas y eléctricas</w:t>
            </w:r>
            <w:r w:rsidRPr="02C64820" w:rsidR="39CE6A24">
              <w:rPr>
                <w:rFonts w:asciiTheme="minorHAnsi" w:hAnsiTheme="minorHAnsi" w:eastAsiaTheme="minorEastAsia" w:cstheme="minorBidi"/>
                <w:sz w:val="20"/>
                <w:szCs w:val="20"/>
              </w:rPr>
              <w:t xml:space="preserve"> </w:t>
            </w:r>
            <w:r w:rsidRPr="02C64820">
              <w:rPr>
                <w:rFonts w:asciiTheme="minorHAnsi" w:hAnsiTheme="minorHAnsi" w:eastAsiaTheme="minorEastAsia" w:cstheme="minorBidi"/>
                <w:sz w:val="20"/>
                <w:szCs w:val="20"/>
              </w:rPr>
              <w:t>para prácticas de laboratorio. Incluye: juego de destornilladores dieléctricos planos y Phillips (6 piezas, longitud 100-200 mm), pinza de punta, de corte lateral y universal (3 piezas, longitud 160-200 mm), llaves combinadas de boca y estrella (juego 8-19 mm, 8 piezas), llave de torque 1/4" (5-25 Nm), pelacables automático para conductores 0.2-6 mm², crimpadora para terminales de automoción (tipos AMP, Faston), extractor e insertador de fusibles ATO/mini, probador de circuitos automotriz 6-24 VDC. Caja organizadora con compartimentos etiquetados.</w:t>
            </w:r>
          </w:p>
        </w:tc>
      </w:tr>
      <w:tr w:rsidR="02C64820" w:rsidTr="02C64820" w14:paraId="084EBFF9" w14:textId="77777777">
        <w:trPr>
          <w:trHeight w:val="300"/>
        </w:trPr>
        <w:tc>
          <w:tcPr>
            <w:tcW w:w="645" w:type="dxa"/>
          </w:tcPr>
          <w:p w:rsidR="02C64820" w:rsidP="02C64820" w:rsidRDefault="02C64820" w14:paraId="2F42A55E" w14:textId="63EDEDE0">
            <w:pPr>
              <w:jc w:val="center"/>
            </w:pPr>
            <w:r>
              <w:t>2</w:t>
            </w:r>
            <w:r w:rsidR="060E9CDA">
              <w:t>8</w:t>
            </w:r>
          </w:p>
        </w:tc>
        <w:tc>
          <w:tcPr>
            <w:tcW w:w="5550" w:type="dxa"/>
          </w:tcPr>
          <w:p w:rsidR="02C64820" w:rsidP="02C64820" w:rsidRDefault="02C64820" w14:paraId="616FA163" w14:textId="0A77CC2F">
            <w:pPr>
              <w:jc w:val="center"/>
            </w:pPr>
            <w:r>
              <w:rPr>
                <w:noProof/>
              </w:rPr>
              <w:drawing>
                <wp:inline distT="0" distB="0" distL="0" distR="0" wp14:anchorId="2E976F71" wp14:editId="7AE6039E">
                  <wp:extent cx="2381582" cy="1257475"/>
                  <wp:effectExtent l="0" t="0" r="0" b="0"/>
                  <wp:docPr id="22830650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6005" name="Picture 128916005"/>
                          <pic:cNvPicPr/>
                        </pic:nvPicPr>
                        <pic:blipFill>
                          <a:blip r:embed="rId37">
                            <a:extLst>
                              <a:ext uri="{28A0092B-C50C-407E-A947-70E740481C1C}">
                                <a14:useLocalDpi xmlns:a14="http://schemas.microsoft.com/office/drawing/2010/main"/>
                              </a:ext>
                            </a:extLst>
                          </a:blip>
                          <a:stretch>
                            <a:fillRect/>
                          </a:stretch>
                        </pic:blipFill>
                        <pic:spPr>
                          <a:xfrm>
                            <a:off x="0" y="0"/>
                            <a:ext cx="2381582" cy="1257475"/>
                          </a:xfrm>
                          <a:prstGeom prst="rect">
                            <a:avLst/>
                          </a:prstGeom>
                        </pic:spPr>
                      </pic:pic>
                    </a:graphicData>
                  </a:graphic>
                </wp:inline>
              </w:drawing>
            </w:r>
          </w:p>
        </w:tc>
        <w:tc>
          <w:tcPr>
            <w:tcW w:w="3555" w:type="dxa"/>
          </w:tcPr>
          <w:p w:rsidR="02C64820" w:rsidP="02C64820" w:rsidRDefault="02C64820" w14:paraId="3983D2E0" w14:textId="22FCCC47">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Necesidad</w:t>
            </w:r>
            <w:r w:rsidRPr="02C64820">
              <w:rPr>
                <w:rFonts w:asciiTheme="minorHAnsi" w:hAnsiTheme="minorHAnsi" w:eastAsiaTheme="minorEastAsia" w:cstheme="minorBidi"/>
                <w:sz w:val="20"/>
                <w:szCs w:val="20"/>
              </w:rPr>
              <w:t xml:space="preserve"> </w:t>
            </w:r>
          </w:p>
          <w:p w:rsidR="02C64820" w:rsidP="02C64820" w:rsidRDefault="02C64820" w14:paraId="5211042D" w14:textId="0F4CD901">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Equipo de medición.</w:t>
            </w:r>
            <w:r w:rsidRPr="02C64820">
              <w:rPr>
                <w:rFonts w:asciiTheme="minorHAnsi" w:hAnsiTheme="minorHAnsi" w:eastAsiaTheme="minorEastAsia" w:cstheme="minorBidi"/>
                <w:sz w:val="20"/>
                <w:szCs w:val="20"/>
              </w:rPr>
              <w:t xml:space="preserve"> </w:t>
            </w:r>
          </w:p>
          <w:p w:rsidR="02C64820" w:rsidP="02C64820" w:rsidRDefault="02C64820" w14:paraId="2E84987F" w14:textId="614806DD">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Permitir diagnóstico eléctrico y medición de variables.</w:t>
            </w:r>
          </w:p>
          <w:p w:rsidR="02C64820" w:rsidP="02C64820" w:rsidRDefault="02C64820" w14:paraId="559C43C0" w14:textId="0DB6A60D">
            <w:pPr>
              <w:jc w:val="both"/>
              <w:rPr>
                <w:rFonts w:asciiTheme="minorHAnsi" w:hAnsiTheme="minorHAnsi" w:eastAsiaTheme="minorEastAsia" w:cstheme="minorBidi"/>
                <w:sz w:val="20"/>
                <w:szCs w:val="20"/>
              </w:rPr>
            </w:pPr>
          </w:p>
          <w:p w:rsidR="02C64820" w:rsidP="02C64820" w:rsidRDefault="02C64820" w14:paraId="6CF2AD9E" w14:textId="1767D02A">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Características técnicas de referencia</w:t>
            </w:r>
            <w:r w:rsidRPr="02C64820">
              <w:rPr>
                <w:rFonts w:asciiTheme="minorHAnsi" w:hAnsiTheme="minorHAnsi" w:eastAsiaTheme="minorEastAsia" w:cstheme="minorBidi"/>
                <w:sz w:val="20"/>
                <w:szCs w:val="20"/>
              </w:rPr>
              <w:t xml:space="preserve"> </w:t>
            </w:r>
          </w:p>
          <w:p w:rsidR="02C64820" w:rsidP="02C64820" w:rsidRDefault="02C64820" w14:paraId="284DCC0B" w14:textId="060075B8">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Equipos de medición para laboratorio eólico. Multímetro TRMS: rango VDC 60 mV-1000 V, VAC hasta 750 V, corriente DC/AC hasta 10 A, resistencia hasta 220 MΩ, frecuencia hasta 10 MHz. Pinza amperimétrica AC/DC: corriente AC hasta 600 A, tensión DC/AC hasta 600 V. Osciloscopio digital: ancho de banda ≥ 100 MHz, 2 canales, velocidad de muestreo ≥ 1 GSa/s, pantalla LCD, medición de Vpp, Vrms, frecuencia y duty cycle. Cámara termográfica infrarroja: rango -20°C a 400°C, resolución ≥ 120×90 píxeles, sensibilidad térmica (NETD) ≤ 150 mK, pantalla LCD integrada.</w:t>
            </w:r>
          </w:p>
        </w:tc>
      </w:tr>
      <w:tr w:rsidR="02C64820" w:rsidTr="02C64820" w14:paraId="2A171479" w14:textId="77777777">
        <w:trPr>
          <w:trHeight w:val="300"/>
        </w:trPr>
        <w:tc>
          <w:tcPr>
            <w:tcW w:w="645" w:type="dxa"/>
          </w:tcPr>
          <w:p w:rsidR="314BF925" w:rsidRDefault="314BF925" w14:paraId="36A3BF4A" w14:textId="6596D23E">
            <w:r>
              <w:t>29</w:t>
            </w:r>
          </w:p>
        </w:tc>
        <w:tc>
          <w:tcPr>
            <w:tcW w:w="5550" w:type="dxa"/>
          </w:tcPr>
          <w:p w:rsidR="02C64820" w:rsidRDefault="02C64820" w14:paraId="0F8F18D4" w14:textId="2F1304E3">
            <w:r>
              <w:rPr>
                <w:noProof/>
              </w:rPr>
              <w:drawing>
                <wp:inline distT="0" distB="0" distL="0" distR="0" wp14:anchorId="3AC9E17F" wp14:editId="21F47E67">
                  <wp:extent cx="2520000" cy="1939550"/>
                  <wp:effectExtent l="0" t="0" r="0" b="0"/>
                  <wp:docPr id="57433271" name="drawing" descr="Laptop PNG Transparent Images | PNG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514616" name="Picture 1740514616"/>
                          <pic:cNvPicPr/>
                        </pic:nvPicPr>
                        <pic:blipFill>
                          <a:blip r:embed="rId38">
                            <a:extLst>
                              <a:ext uri="{28A0092B-C50C-407E-A947-70E740481C1C}">
                                <a14:useLocalDpi xmlns:a14="http://schemas.microsoft.com/office/drawing/2010/main"/>
                              </a:ext>
                            </a:extLst>
                          </a:blip>
                          <a:stretch>
                            <a:fillRect/>
                          </a:stretch>
                        </pic:blipFill>
                        <pic:spPr>
                          <a:xfrm>
                            <a:off x="0" y="0"/>
                            <a:ext cx="2520000" cy="1939550"/>
                          </a:xfrm>
                          <a:prstGeom prst="rect">
                            <a:avLst/>
                          </a:prstGeom>
                        </pic:spPr>
                      </pic:pic>
                    </a:graphicData>
                  </a:graphic>
                </wp:inline>
              </w:drawing>
            </w:r>
          </w:p>
        </w:tc>
        <w:tc>
          <w:tcPr>
            <w:tcW w:w="3555" w:type="dxa"/>
          </w:tcPr>
          <w:p w:rsidR="02C64820" w:rsidP="02C64820" w:rsidRDefault="02C64820" w14:paraId="1CB96EE3" w14:textId="03DFF247">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Necesidad</w:t>
            </w:r>
            <w:r w:rsidRPr="02C64820">
              <w:rPr>
                <w:rFonts w:asciiTheme="minorHAnsi" w:hAnsiTheme="minorHAnsi" w:eastAsiaTheme="minorEastAsia" w:cstheme="minorBidi"/>
                <w:sz w:val="20"/>
                <w:szCs w:val="20"/>
              </w:rPr>
              <w:t xml:space="preserve"> </w:t>
            </w:r>
            <w:r>
              <w:br/>
            </w:r>
            <w:r w:rsidRPr="02C64820">
              <w:rPr>
                <w:rFonts w:asciiTheme="minorHAnsi" w:hAnsiTheme="minorHAnsi" w:eastAsiaTheme="minorEastAsia" w:cstheme="minorBidi"/>
                <w:b/>
                <w:bCs/>
                <w:sz w:val="20"/>
                <w:szCs w:val="20"/>
              </w:rPr>
              <w:t>Computador portátil.</w:t>
            </w:r>
            <w:r w:rsidRPr="02C64820">
              <w:rPr>
                <w:rFonts w:asciiTheme="minorHAnsi" w:hAnsiTheme="minorHAnsi" w:eastAsiaTheme="minorEastAsia" w:cstheme="minorBidi"/>
                <w:sz w:val="20"/>
                <w:szCs w:val="20"/>
              </w:rPr>
              <w:t xml:space="preserve"> Permitir control y monitoreo de sistemas didácticos. </w:t>
            </w:r>
            <w:r>
              <w:br/>
            </w:r>
            <w:r>
              <w:br/>
            </w:r>
            <w:r w:rsidRPr="02C64820">
              <w:rPr>
                <w:rFonts w:asciiTheme="minorHAnsi" w:hAnsiTheme="minorHAnsi" w:eastAsiaTheme="minorEastAsia" w:cstheme="minorBidi"/>
                <w:b/>
                <w:bCs/>
                <w:sz w:val="20"/>
                <w:szCs w:val="20"/>
              </w:rPr>
              <w:t>Características técnicas de referencia</w:t>
            </w:r>
            <w:r w:rsidRPr="02C64820">
              <w:rPr>
                <w:rFonts w:asciiTheme="minorHAnsi" w:hAnsiTheme="minorHAnsi" w:eastAsiaTheme="minorEastAsia" w:cstheme="minorBidi"/>
                <w:sz w:val="20"/>
                <w:szCs w:val="20"/>
              </w:rPr>
              <w:t xml:space="preserve"> </w:t>
            </w:r>
            <w:r>
              <w:br/>
            </w:r>
            <w:r w:rsidRPr="02C64820">
              <w:rPr>
                <w:rFonts w:asciiTheme="minorHAnsi" w:hAnsiTheme="minorHAnsi" w:eastAsiaTheme="minorEastAsia" w:cstheme="minorBidi"/>
                <w:sz w:val="20"/>
                <w:szCs w:val="20"/>
              </w:rPr>
              <w:t>Computador portátil para control y monitoreo del laboratorio. Procesador equivalente Intel Core i5 de 11a generación o superior (≥ 2.4 GHz). Memoria RAM: ≥ 8 GB DDR4. Almacenamiento SSD: ≥ 256 GB. Pantalla: ≥ 14 pulgadas, resolución Full HD (1920×1080). Sistema operativo: Windows 10/11 Pro. Puertos: USB 3.0 ≥ 3 unidades, USB-C/Thunderbolt, HDMI. Tarjeta de red WiFi 802.11ac y Ethernet Gigabit. Compatible con software SCADA y LabVIEW</w:t>
            </w:r>
            <w:r w:rsidRPr="02C64820" w:rsidR="158B02C9">
              <w:rPr>
                <w:rFonts w:asciiTheme="minorHAnsi" w:hAnsiTheme="minorHAnsi" w:eastAsiaTheme="minorEastAsia" w:cstheme="minorBidi"/>
                <w:sz w:val="20"/>
                <w:szCs w:val="20"/>
              </w:rPr>
              <w:t xml:space="preserve"> o equivalentes</w:t>
            </w:r>
            <w:r w:rsidRPr="02C64820">
              <w:rPr>
                <w:rFonts w:asciiTheme="minorHAnsi" w:hAnsiTheme="minorHAnsi" w:eastAsiaTheme="minorEastAsia" w:cstheme="minorBidi"/>
                <w:sz w:val="20"/>
                <w:szCs w:val="20"/>
              </w:rPr>
              <w:t>. Batería: autonomía ≥ 6 horas.</w:t>
            </w:r>
          </w:p>
        </w:tc>
      </w:tr>
    </w:tbl>
    <w:p w:rsidR="59BD4447" w:rsidP="0BD98F37" w:rsidRDefault="59BD4447" w14:paraId="4D0D7EA7" w14:textId="4B50032A">
      <w:pPr>
        <w:spacing w:line="259" w:lineRule="auto"/>
        <w:jc w:val="both"/>
        <w:rPr>
          <w:rFonts w:asciiTheme="minorHAnsi" w:hAnsiTheme="minorHAnsi" w:eastAsiaTheme="minorEastAsia" w:cstheme="minorBidi"/>
          <w:b/>
          <w:bCs/>
          <w:sz w:val="20"/>
          <w:szCs w:val="20"/>
        </w:rPr>
      </w:pPr>
    </w:p>
    <w:p w:rsidR="57707C85" w:rsidP="24C2D730" w:rsidRDefault="57707C85" w14:paraId="17F2ABEB" w14:textId="0621B36B">
      <w:pPr>
        <w:jc w:val="both"/>
        <w:rPr>
          <w:rFonts w:ascii="Calibri" w:hAnsi="Calibri" w:eastAsia="游明朝" w:cs="Arial" w:asciiTheme="minorAscii" w:hAnsiTheme="minorAscii" w:eastAsiaTheme="minorEastAsia" w:cstheme="minorBidi"/>
          <w:sz w:val="20"/>
          <w:szCs w:val="20"/>
        </w:rPr>
      </w:pPr>
      <w:r w:rsidRPr="24C2D730" w:rsidR="57707C85">
        <w:rPr>
          <w:rFonts w:ascii="Calibri" w:hAnsi="Calibri" w:eastAsia="游明朝" w:cs="Arial" w:asciiTheme="minorAscii" w:hAnsiTheme="minorAscii" w:eastAsiaTheme="minorEastAsia" w:cstheme="minorBidi"/>
          <w:b w:val="1"/>
          <w:bCs w:val="1"/>
          <w:sz w:val="20"/>
          <w:szCs w:val="20"/>
        </w:rPr>
        <w:t xml:space="preserve">Nota: </w:t>
      </w:r>
      <w:r w:rsidRPr="24C2D730" w:rsidR="57707C85">
        <w:rPr>
          <w:rFonts w:ascii="Calibri" w:hAnsi="Calibri" w:eastAsia="游明朝" w:cs="Arial" w:asciiTheme="minorAscii" w:hAnsiTheme="minorAscii" w:eastAsiaTheme="minorEastAsia" w:cstheme="minorBidi"/>
          <w:sz w:val="20"/>
          <w:szCs w:val="20"/>
        </w:rPr>
        <w:t>Las especificaciones técnicas establecidas en esta tabla constituyen requisitos mínimos. Las imágenes de la tabla son de referencia ilustrativa y deben guardar coherencia con la tecnología y finalidad formativa prevista.</w:t>
      </w:r>
    </w:p>
    <w:p w:rsidR="24C2D730" w:rsidP="24C2D730" w:rsidRDefault="24C2D730" w14:paraId="634786AC" w14:textId="650044D2">
      <w:pPr>
        <w:jc w:val="both"/>
        <w:rPr>
          <w:rFonts w:ascii="Calibri" w:hAnsi="Calibri" w:eastAsia="游明朝" w:cs="Arial" w:asciiTheme="minorAscii" w:hAnsiTheme="minorAscii" w:eastAsiaTheme="minorEastAsia" w:cstheme="minorBidi"/>
          <w:sz w:val="20"/>
          <w:szCs w:val="20"/>
        </w:rPr>
      </w:pPr>
    </w:p>
    <w:p w:rsidR="0BD98F37" w:rsidP="0BD98F37" w:rsidRDefault="0BD98F37" w14:paraId="1AECB564" w14:textId="6395D504">
      <w:pPr>
        <w:jc w:val="both"/>
        <w:rPr>
          <w:rFonts w:asciiTheme="minorHAnsi" w:hAnsiTheme="minorHAnsi" w:eastAsiaTheme="minorEastAsia" w:cstheme="minorBidi"/>
          <w:sz w:val="20"/>
          <w:szCs w:val="20"/>
        </w:rPr>
      </w:pPr>
    </w:p>
    <w:p w:rsidR="4FD9DD9D" w:rsidP="4FD9DD9D" w:rsidRDefault="4FD9DD9D" w14:paraId="6F8F2217" w14:textId="3CA8D703">
      <w:pPr>
        <w:rPr>
          <w:rFonts w:asciiTheme="minorHAnsi" w:hAnsiTheme="minorHAnsi" w:eastAsiaTheme="minorEastAsia" w:cstheme="minorBidi"/>
          <w:sz w:val="20"/>
          <w:szCs w:val="20"/>
        </w:rPr>
      </w:pPr>
    </w:p>
    <w:p w:rsidR="5DC5EDA9" w:rsidP="4FD9DD9D" w:rsidRDefault="69CF715A" w14:paraId="2C48C0D5" w14:textId="1E3CF5D8">
      <w:pPr>
        <w:jc w:val="both"/>
        <w:rPr>
          <w:rFonts w:asciiTheme="minorHAnsi" w:hAnsiTheme="minorHAnsi" w:eastAsiaTheme="minorEastAsia" w:cstheme="minorBidi"/>
          <w:b/>
          <w:bCs/>
          <w:sz w:val="20"/>
          <w:szCs w:val="20"/>
        </w:rPr>
      </w:pPr>
      <w:r w:rsidRPr="62C29527">
        <w:rPr>
          <w:rFonts w:asciiTheme="minorHAnsi" w:hAnsiTheme="minorHAnsi" w:eastAsiaTheme="minorEastAsia" w:cstheme="minorBidi"/>
          <w:b/>
          <w:bCs/>
          <w:sz w:val="20"/>
          <w:szCs w:val="20"/>
          <w:lang w:val="es-CO"/>
        </w:rPr>
        <w:t xml:space="preserve">Laboratorio </w:t>
      </w:r>
      <w:r w:rsidRPr="62C29527" w:rsidR="404CB25C">
        <w:rPr>
          <w:rFonts w:asciiTheme="minorHAnsi" w:hAnsiTheme="minorHAnsi" w:eastAsiaTheme="minorEastAsia" w:cstheme="minorBidi"/>
          <w:b/>
          <w:bCs/>
          <w:sz w:val="20"/>
          <w:szCs w:val="20"/>
          <w:lang w:val="es-CO"/>
        </w:rPr>
        <w:t>PCH</w:t>
      </w:r>
      <w:r w:rsidRPr="62C29527">
        <w:rPr>
          <w:rFonts w:asciiTheme="minorHAnsi" w:hAnsiTheme="minorHAnsi" w:eastAsiaTheme="minorEastAsia" w:cstheme="minorBidi"/>
          <w:b/>
          <w:bCs/>
          <w:sz w:val="20"/>
          <w:szCs w:val="20"/>
          <w:lang w:val="es-CO"/>
        </w:rPr>
        <w:t>:</w:t>
      </w:r>
    </w:p>
    <w:p w:rsidR="4FD9DD9D" w:rsidP="4FD9DD9D" w:rsidRDefault="4FD9DD9D" w14:paraId="4AA3F06A" w14:textId="2AEBA267">
      <w:pPr>
        <w:jc w:val="both"/>
        <w:rPr>
          <w:rFonts w:asciiTheme="minorHAnsi" w:hAnsiTheme="minorHAnsi" w:eastAsiaTheme="minorEastAsia" w:cstheme="minorBidi"/>
          <w:sz w:val="20"/>
          <w:szCs w:val="20"/>
        </w:rPr>
      </w:pPr>
    </w:p>
    <w:p w:rsidR="5DC5EDA9" w:rsidP="3255A9B4" w:rsidRDefault="0B2ED61C" w14:paraId="44740078" w14:textId="313BED95">
      <w:pPr>
        <w:jc w:val="both"/>
        <w:rPr>
          <w:rFonts w:asciiTheme="minorHAnsi" w:hAnsiTheme="minorHAnsi" w:eastAsiaTheme="minorEastAsia" w:cstheme="minorBidi"/>
          <w:sz w:val="20"/>
          <w:szCs w:val="20"/>
          <w:lang w:val="es-CO"/>
        </w:rPr>
      </w:pPr>
      <w:r w:rsidRPr="3255A9B4">
        <w:rPr>
          <w:rFonts w:asciiTheme="minorHAnsi" w:hAnsiTheme="minorHAnsi" w:eastAsiaTheme="minorEastAsia" w:cstheme="minorBidi"/>
          <w:sz w:val="20"/>
          <w:szCs w:val="20"/>
          <w:lang w:val="es-CO"/>
        </w:rPr>
        <w:t>Se propone un laboratorio de PCH con los siguientes equipos y características:</w:t>
      </w:r>
    </w:p>
    <w:p w:rsidR="4FD9DD9D" w:rsidP="4FD9DD9D" w:rsidRDefault="4FD9DD9D" w14:paraId="46F38E20" w14:textId="672B256F">
      <w:pPr>
        <w:rPr>
          <w:rFonts w:asciiTheme="minorHAnsi" w:hAnsiTheme="minorHAnsi" w:eastAsiaTheme="minorEastAsia" w:cstheme="minorBidi"/>
          <w:sz w:val="20"/>
          <w:szCs w:val="20"/>
          <w:lang w:val="es-CO"/>
        </w:rPr>
      </w:pPr>
    </w:p>
    <w:p w:rsidR="5DC5EDA9" w:rsidP="3C234025" w:rsidRDefault="69CF715A" w14:paraId="5FEB2C43" w14:textId="1D9F843A">
      <w:pPr>
        <w:jc w:val="center"/>
        <w:rPr>
          <w:rFonts w:asciiTheme="minorHAnsi" w:hAnsiTheme="minorHAnsi" w:eastAsiaTheme="minorEastAsia" w:cstheme="minorBidi"/>
          <w:sz w:val="20"/>
          <w:szCs w:val="20"/>
          <w:lang w:val="es-CO"/>
        </w:rPr>
      </w:pPr>
      <w:r w:rsidRPr="3C234025">
        <w:rPr>
          <w:rFonts w:asciiTheme="minorHAnsi" w:hAnsiTheme="minorHAnsi" w:eastAsiaTheme="minorEastAsia" w:cstheme="minorBidi"/>
          <w:i/>
          <w:iCs/>
          <w:sz w:val="20"/>
          <w:szCs w:val="20"/>
          <w:lang w:val="es-CO"/>
        </w:rPr>
        <w:t xml:space="preserve">Tabla </w:t>
      </w:r>
      <w:r w:rsidRPr="3C234025">
        <w:rPr>
          <w:rFonts w:asciiTheme="minorHAnsi" w:hAnsiTheme="minorHAnsi" w:eastAsiaTheme="minorEastAsia" w:cstheme="minorBidi"/>
          <w:i/>
          <w:iCs/>
          <w:sz w:val="20"/>
          <w:szCs w:val="20"/>
          <w:lang w:val="es-CO"/>
        </w:rPr>
        <w:fldChar w:fldCharType="begin"/>
      </w:r>
      <w:r w:rsidRPr="3C234025">
        <w:rPr>
          <w:rFonts w:asciiTheme="minorHAnsi" w:hAnsiTheme="minorHAnsi" w:eastAsiaTheme="minorEastAsia" w:cstheme="minorBidi"/>
          <w:i/>
          <w:iCs/>
          <w:sz w:val="20"/>
          <w:szCs w:val="20"/>
          <w:lang w:val="es-CO"/>
        </w:rPr>
        <w:instrText xml:space="preserve"> SEQ Tabla \* ARABIC </w:instrText>
      </w:r>
      <w:r w:rsidRPr="3C234025">
        <w:rPr>
          <w:rFonts w:asciiTheme="minorHAnsi" w:hAnsiTheme="minorHAnsi" w:eastAsiaTheme="minorEastAsia" w:cstheme="minorBidi"/>
          <w:i/>
          <w:iCs/>
          <w:sz w:val="20"/>
          <w:szCs w:val="20"/>
          <w:lang w:val="es-CO"/>
        </w:rPr>
        <w:fldChar w:fldCharType="separate"/>
      </w:r>
      <w:r w:rsidRPr="3C234025" w:rsidR="6470E24F">
        <w:rPr>
          <w:rFonts w:asciiTheme="minorHAnsi" w:hAnsiTheme="minorHAnsi" w:eastAsiaTheme="minorEastAsia" w:cstheme="minorBidi"/>
          <w:i/>
          <w:iCs/>
          <w:sz w:val="20"/>
          <w:szCs w:val="20"/>
          <w:lang w:val="es-CO"/>
        </w:rPr>
        <w:t>4</w:t>
      </w:r>
      <w:r w:rsidRPr="3C234025">
        <w:rPr>
          <w:rFonts w:asciiTheme="minorHAnsi" w:hAnsiTheme="minorHAnsi" w:eastAsiaTheme="minorEastAsia" w:cstheme="minorBidi"/>
          <w:i/>
          <w:iCs/>
          <w:sz w:val="20"/>
          <w:szCs w:val="20"/>
          <w:lang w:val="es-CO"/>
        </w:rPr>
        <w:fldChar w:fldCharType="end"/>
      </w:r>
      <w:r w:rsidRPr="3C234025">
        <w:rPr>
          <w:rFonts w:asciiTheme="minorHAnsi" w:hAnsiTheme="minorHAnsi" w:eastAsiaTheme="minorEastAsia" w:cstheme="minorBidi"/>
          <w:i/>
          <w:iCs/>
          <w:sz w:val="20"/>
          <w:szCs w:val="20"/>
          <w:lang w:val="es-CO"/>
        </w:rPr>
        <w:t>.</w:t>
      </w:r>
      <w:r w:rsidRPr="3C234025">
        <w:rPr>
          <w:rFonts w:asciiTheme="minorHAnsi" w:hAnsiTheme="minorHAnsi" w:eastAsiaTheme="minorEastAsia" w:cstheme="minorBidi"/>
          <w:sz w:val="20"/>
          <w:szCs w:val="20"/>
          <w:lang w:val="es-CO"/>
        </w:rPr>
        <w:t xml:space="preserve"> Laboratorio PCH</w:t>
      </w:r>
    </w:p>
    <w:tbl>
      <w:tblPr>
        <w:tblStyle w:val="TableGrid"/>
        <w:tblW w:w="9750" w:type="dxa"/>
        <w:tblLook w:val="06A0" w:firstRow="1" w:lastRow="0" w:firstColumn="1" w:lastColumn="0" w:noHBand="1" w:noVBand="1"/>
      </w:tblPr>
      <w:tblGrid>
        <w:gridCol w:w="765"/>
        <w:gridCol w:w="5735"/>
        <w:gridCol w:w="3250"/>
      </w:tblGrid>
      <w:tr w:rsidR="59BD4447" w:rsidTr="0BD98F37" w14:paraId="59BB8FB2" w14:textId="77777777">
        <w:trPr>
          <w:trHeight w:val="300"/>
        </w:trPr>
        <w:tc>
          <w:tcPr>
            <w:tcW w:w="765" w:type="dxa"/>
            <w:shd w:val="clear" w:color="auto" w:fill="002060"/>
          </w:tcPr>
          <w:p w:rsidR="72123CA2" w:rsidP="62C29527" w:rsidRDefault="003B2F85" w14:paraId="104B62A3" w14:textId="5BC3D42A">
            <w:pPr>
              <w:jc w:val="center"/>
              <w:rPr>
                <w:rFonts w:asciiTheme="minorHAnsi" w:hAnsiTheme="minorHAnsi" w:eastAsiaTheme="minorEastAsia" w:cstheme="minorBidi"/>
                <w:b/>
                <w:bCs/>
                <w:color w:val="FFFFFF" w:themeColor="background1"/>
                <w:sz w:val="20"/>
                <w:szCs w:val="20"/>
              </w:rPr>
            </w:pPr>
            <w:r w:rsidRPr="3255A9B4">
              <w:rPr>
                <w:rFonts w:asciiTheme="minorHAnsi" w:hAnsiTheme="minorHAnsi" w:eastAsiaTheme="minorEastAsia" w:cstheme="minorBidi"/>
                <w:b/>
                <w:bCs/>
                <w:color w:val="FFFFFF" w:themeColor="background1"/>
                <w:sz w:val="20"/>
                <w:szCs w:val="20"/>
              </w:rPr>
              <w:t>Ítem</w:t>
            </w:r>
          </w:p>
        </w:tc>
        <w:tc>
          <w:tcPr>
            <w:tcW w:w="8985" w:type="dxa"/>
            <w:gridSpan w:val="2"/>
            <w:shd w:val="clear" w:color="auto" w:fill="002060"/>
          </w:tcPr>
          <w:p w:rsidR="2DC60FD4" w:rsidP="59BD4447" w:rsidRDefault="0E5B8D3A" w14:paraId="53307739" w14:textId="78A67D18">
            <w:pPr>
              <w:jc w:val="center"/>
              <w:rPr>
                <w:rFonts w:asciiTheme="minorHAnsi" w:hAnsiTheme="minorHAnsi" w:eastAsiaTheme="minorEastAsia" w:cstheme="minorBidi"/>
                <w:b/>
                <w:bCs/>
                <w:color w:val="FFFFFF" w:themeColor="background1"/>
                <w:sz w:val="20"/>
                <w:szCs w:val="20"/>
              </w:rPr>
            </w:pPr>
            <w:r w:rsidRPr="62C29527">
              <w:rPr>
                <w:rFonts w:asciiTheme="minorHAnsi" w:hAnsiTheme="minorHAnsi" w:eastAsiaTheme="minorEastAsia" w:cstheme="minorBidi"/>
                <w:b/>
                <w:bCs/>
                <w:color w:val="FFFFFF" w:themeColor="background1"/>
                <w:sz w:val="20"/>
                <w:szCs w:val="20"/>
              </w:rPr>
              <w:t xml:space="preserve">Laboratorio </w:t>
            </w:r>
            <w:r w:rsidRPr="62C29527" w:rsidR="5FAAC278">
              <w:rPr>
                <w:rFonts w:asciiTheme="minorHAnsi" w:hAnsiTheme="minorHAnsi" w:eastAsiaTheme="minorEastAsia" w:cstheme="minorBidi"/>
                <w:b/>
                <w:bCs/>
                <w:color w:val="FFFFFF" w:themeColor="background1"/>
                <w:sz w:val="20"/>
                <w:szCs w:val="20"/>
              </w:rPr>
              <w:t>PCH</w:t>
            </w:r>
          </w:p>
        </w:tc>
      </w:tr>
      <w:tr w:rsidR="59BD4447" w:rsidTr="0BD98F37" w14:paraId="4023B343" w14:textId="77777777">
        <w:trPr>
          <w:trHeight w:val="300"/>
        </w:trPr>
        <w:tc>
          <w:tcPr>
            <w:tcW w:w="765" w:type="dxa"/>
          </w:tcPr>
          <w:p w:rsidR="54DDE0C9" w:rsidP="62C29527" w:rsidRDefault="54DDE0C9" w14:paraId="71F52CF3" w14:textId="04CCA837">
            <w:r>
              <w:t>1</w:t>
            </w:r>
          </w:p>
        </w:tc>
        <w:tc>
          <w:tcPr>
            <w:tcW w:w="5735" w:type="dxa"/>
          </w:tcPr>
          <w:p w:rsidR="2DC60FD4" w:rsidP="0BD98F37" w:rsidRDefault="0AC67772" w14:paraId="1F80556A" w14:textId="6EF2A0A3">
            <w:r>
              <w:rPr>
                <w:noProof/>
              </w:rPr>
              <w:drawing>
                <wp:inline distT="0" distB="0" distL="0" distR="0" wp14:anchorId="40CB24A4" wp14:editId="5E350DA8">
                  <wp:extent cx="3377477" cy="865707"/>
                  <wp:effectExtent l="0" t="0" r="0" b="0"/>
                  <wp:docPr id="18093779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377981" name="Picture 1809377981"/>
                          <pic:cNvPicPr/>
                        </pic:nvPicPr>
                        <pic:blipFill>
                          <a:blip r:embed="rId88">
                            <a:extLst>
                              <a:ext uri="{28A0092B-C50C-407E-A947-70E740481C1C}">
                                <a14:useLocalDpi xmlns:a14="http://schemas.microsoft.com/office/drawing/2010/main"/>
                              </a:ext>
                            </a:extLst>
                          </a:blip>
                          <a:stretch>
                            <a:fillRect/>
                          </a:stretch>
                        </pic:blipFill>
                        <pic:spPr>
                          <a:xfrm>
                            <a:off x="0" y="0"/>
                            <a:ext cx="3377477" cy="865707"/>
                          </a:xfrm>
                          <a:prstGeom prst="rect">
                            <a:avLst/>
                          </a:prstGeom>
                        </pic:spPr>
                      </pic:pic>
                    </a:graphicData>
                  </a:graphic>
                </wp:inline>
              </w:drawing>
            </w:r>
          </w:p>
          <w:p w:rsidR="2DC60FD4" w:rsidP="59BD4447" w:rsidRDefault="2DC60FD4" w14:paraId="486EB34D" w14:textId="08DFAD0C"/>
        </w:tc>
        <w:tc>
          <w:tcPr>
            <w:tcW w:w="3250" w:type="dxa"/>
          </w:tcPr>
          <w:p w:rsidR="59BD4447" w:rsidP="68D41FDE" w:rsidRDefault="59BD4447" w14:paraId="47C8BD3B" w14:textId="1ED90307">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r>
              <w:rPr>
                <w:rFonts w:asciiTheme="minorHAnsi" w:hAnsiTheme="minorHAnsi" w:eastAsiaTheme="minorEastAsia" w:cstheme="minorBidi"/>
                <w:sz w:val="20"/>
                <w:szCs w:val="20"/>
              </w:rPr>
              <w:t xml:space="preserve"> </w:t>
            </w:r>
          </w:p>
          <w:p w:rsidR="59BD4447" w:rsidP="0BD98F37" w:rsidRDefault="6895E0AD" w14:paraId="02FA8663" w14:textId="7B71F734">
            <w:pPr>
              <w:jc w:val="both"/>
              <w:rPr>
                <w:rFonts w:asciiTheme="minorHAnsi" w:hAnsiTheme="minorHAnsi" w:eastAsiaTheme="minorEastAsia" w:cstheme="minorBidi"/>
                <w:sz w:val="20"/>
                <w:szCs w:val="20"/>
              </w:rPr>
            </w:pPr>
            <w:r w:rsidRPr="0BD98F37">
              <w:rPr>
                <w:rFonts w:asciiTheme="minorHAnsi" w:hAnsiTheme="minorHAnsi" w:eastAsiaTheme="minorEastAsia" w:cstheme="minorBidi"/>
                <w:b/>
                <w:bCs/>
                <w:sz w:val="20"/>
                <w:szCs w:val="20"/>
              </w:rPr>
              <w:t>Canales de Fluidos (sección</w:t>
            </w:r>
            <w:r w:rsidRPr="0BD98F37" w:rsidR="57101AC5">
              <w:rPr>
                <w:rFonts w:asciiTheme="minorHAnsi" w:hAnsiTheme="minorHAnsi" w:eastAsiaTheme="minorEastAsia" w:cstheme="minorBidi"/>
                <w:b/>
                <w:bCs/>
                <w:sz w:val="20"/>
                <w:szCs w:val="20"/>
              </w:rPr>
              <w:t xml:space="preserve"> mínima</w:t>
            </w:r>
            <w:r w:rsidRPr="0BD98F37">
              <w:rPr>
                <w:rFonts w:asciiTheme="minorHAnsi" w:hAnsiTheme="minorHAnsi" w:eastAsiaTheme="minorEastAsia" w:cstheme="minorBidi"/>
                <w:b/>
                <w:bCs/>
                <w:sz w:val="20"/>
                <w:szCs w:val="20"/>
              </w:rPr>
              <w:t>: 80</w:t>
            </w:r>
            <w:r w:rsidRPr="0BD98F37" w:rsidR="5D08DB0D">
              <w:rPr>
                <w:rFonts w:asciiTheme="minorHAnsi" w:hAnsiTheme="minorHAnsi" w:eastAsiaTheme="minorEastAsia" w:cstheme="minorBidi"/>
                <w:b/>
                <w:bCs/>
                <w:sz w:val="20"/>
                <w:szCs w:val="20"/>
              </w:rPr>
              <w:t xml:space="preserve"> </w:t>
            </w:r>
            <w:r w:rsidRPr="0BD98F37">
              <w:rPr>
                <w:rFonts w:asciiTheme="minorHAnsi" w:hAnsiTheme="minorHAnsi" w:eastAsiaTheme="minorEastAsia" w:cstheme="minorBidi"/>
                <w:b/>
                <w:bCs/>
                <w:sz w:val="20"/>
                <w:szCs w:val="20"/>
              </w:rPr>
              <w:t>X</w:t>
            </w:r>
            <w:r w:rsidRPr="0BD98F37" w:rsidR="5D08DB0D">
              <w:rPr>
                <w:rFonts w:asciiTheme="minorHAnsi" w:hAnsiTheme="minorHAnsi" w:eastAsiaTheme="minorEastAsia" w:cstheme="minorBidi"/>
                <w:b/>
                <w:bCs/>
                <w:sz w:val="20"/>
                <w:szCs w:val="20"/>
              </w:rPr>
              <w:t xml:space="preserve"> </w:t>
            </w:r>
            <w:r w:rsidRPr="0BD98F37">
              <w:rPr>
                <w:rFonts w:asciiTheme="minorHAnsi" w:hAnsiTheme="minorHAnsi" w:eastAsiaTheme="minorEastAsia" w:cstheme="minorBidi"/>
                <w:b/>
                <w:bCs/>
                <w:sz w:val="20"/>
                <w:szCs w:val="20"/>
              </w:rPr>
              <w:t>300 mm), Controlados desde Computador (PC)</w:t>
            </w:r>
            <w:r w:rsidRPr="0BD98F37" w:rsidR="1141884C">
              <w:rPr>
                <w:rFonts w:asciiTheme="minorHAnsi" w:hAnsiTheme="minorHAnsi" w:eastAsiaTheme="minorEastAsia" w:cstheme="minorBidi"/>
                <w:sz w:val="20"/>
                <w:szCs w:val="20"/>
              </w:rPr>
              <w:t xml:space="preserve"> </w:t>
            </w:r>
          </w:p>
          <w:p w:rsidR="076AFB10" w:rsidP="0BD98F37" w:rsidRDefault="076AFB10" w14:paraId="185206A3" w14:textId="4607DAE9">
            <w:pPr>
              <w:jc w:val="both"/>
              <w:rPr>
                <w:rFonts w:asciiTheme="minorHAnsi" w:hAnsiTheme="minorHAnsi" w:eastAsiaTheme="minorEastAsia" w:cstheme="minorBidi"/>
                <w:sz w:val="20"/>
                <w:szCs w:val="20"/>
              </w:rPr>
            </w:pPr>
            <w:r w:rsidRPr="0BD98F37">
              <w:rPr>
                <w:rFonts w:asciiTheme="minorHAnsi" w:hAnsiTheme="minorHAnsi" w:eastAsiaTheme="minorEastAsia" w:cstheme="minorBidi"/>
                <w:sz w:val="20"/>
                <w:szCs w:val="20"/>
              </w:rPr>
              <w:t>Canal por el que se hace circular agua, de sección rectangular, con paredes transparentes que permiten la observación de todos los ensayos</w:t>
            </w:r>
            <w:r w:rsidRPr="0BD98F37" w:rsidR="73FD8429">
              <w:rPr>
                <w:rFonts w:asciiTheme="minorHAnsi" w:hAnsiTheme="minorHAnsi" w:eastAsiaTheme="minorEastAsia" w:cstheme="minorBidi"/>
                <w:sz w:val="20"/>
                <w:szCs w:val="20"/>
              </w:rPr>
              <w:t xml:space="preserve"> hidráulicos</w:t>
            </w:r>
            <w:r w:rsidRPr="0BD98F37">
              <w:rPr>
                <w:rFonts w:asciiTheme="minorHAnsi" w:hAnsiTheme="minorHAnsi" w:eastAsiaTheme="minorEastAsia" w:cstheme="minorBidi"/>
                <w:sz w:val="20"/>
                <w:szCs w:val="20"/>
              </w:rPr>
              <w:t>.</w:t>
            </w:r>
          </w:p>
          <w:p w:rsidR="59BD4447" w:rsidP="3C234025" w:rsidRDefault="59BD4447" w14:paraId="5B0ECEAB" w14:textId="091F934F">
            <w:pPr>
              <w:jc w:val="both"/>
              <w:rPr>
                <w:rFonts w:asciiTheme="minorHAnsi" w:hAnsiTheme="minorHAnsi" w:eastAsiaTheme="minorEastAsia" w:cstheme="minorBidi"/>
                <w:b/>
                <w:bCs/>
                <w:sz w:val="20"/>
                <w:szCs w:val="20"/>
              </w:rPr>
            </w:pPr>
          </w:p>
          <w:p w:rsidR="59BD4447" w:rsidP="3C234025" w:rsidRDefault="1141884C" w14:paraId="392D3D10" w14:textId="70B9667B">
            <w:pPr>
              <w:jc w:val="both"/>
              <w:rPr>
                <w:rFonts w:asciiTheme="minorHAnsi" w:hAnsiTheme="minorHAnsi" w:eastAsiaTheme="minorEastAsia" w:cstheme="minorBidi"/>
                <w:sz w:val="20"/>
                <w:szCs w:val="20"/>
              </w:rPr>
            </w:pPr>
            <w:r w:rsidRPr="0BD98F37">
              <w:rPr>
                <w:rFonts w:asciiTheme="minorHAnsi" w:hAnsiTheme="minorHAnsi" w:eastAsiaTheme="minorEastAsia" w:cstheme="minorBidi"/>
                <w:b/>
                <w:bCs/>
                <w:sz w:val="20"/>
                <w:szCs w:val="20"/>
              </w:rPr>
              <w:t>Características técnicas de referencia</w:t>
            </w:r>
            <w:r w:rsidRPr="0BD98F37">
              <w:rPr>
                <w:rFonts w:asciiTheme="minorHAnsi" w:hAnsiTheme="minorHAnsi" w:eastAsiaTheme="minorEastAsia" w:cstheme="minorBidi"/>
                <w:sz w:val="20"/>
                <w:szCs w:val="20"/>
              </w:rPr>
              <w:t xml:space="preserve"> </w:t>
            </w:r>
          </w:p>
          <w:p w:rsidR="07305406" w:rsidP="0BD98F37" w:rsidRDefault="07305406" w14:paraId="69B80CAC" w14:textId="3C504D63">
            <w:pPr>
              <w:jc w:val="both"/>
              <w:rPr>
                <w:rFonts w:asciiTheme="minorHAnsi" w:hAnsiTheme="minorHAnsi" w:eastAsiaTheme="minorEastAsia" w:cstheme="minorBidi"/>
                <w:sz w:val="20"/>
                <w:szCs w:val="20"/>
              </w:rPr>
            </w:pPr>
            <w:r w:rsidRPr="0BD98F37">
              <w:rPr>
                <w:rFonts w:asciiTheme="minorHAnsi" w:hAnsiTheme="minorHAnsi" w:eastAsiaTheme="minorEastAsia" w:cstheme="minorBidi"/>
                <w:sz w:val="20"/>
                <w:szCs w:val="20"/>
              </w:rPr>
              <w:t>El equipo debe permitir el análisis de variables hidráulicas y la utilización de accesorios de medición tales como regleta de nivel (limnímetro) y tubo de Pitot, montados sobre estructuras móviles que permiten su desplazamiento a lo largo del canal para la toma de datos en diferentes puntos del flujo.</w:t>
            </w:r>
          </w:p>
          <w:p w:rsidR="07305406" w:rsidP="0BD98F37" w:rsidRDefault="07305406" w14:paraId="17ECA417" w14:textId="1339A4AC">
            <w:pPr>
              <w:jc w:val="both"/>
              <w:rPr>
                <w:rFonts w:asciiTheme="minorHAnsi" w:hAnsiTheme="minorHAnsi" w:eastAsiaTheme="minorEastAsia" w:cstheme="minorBidi"/>
                <w:sz w:val="20"/>
                <w:szCs w:val="20"/>
              </w:rPr>
            </w:pPr>
            <w:r w:rsidRPr="0BD98F37">
              <w:rPr>
                <w:rFonts w:asciiTheme="minorHAnsi" w:hAnsiTheme="minorHAnsi" w:eastAsiaTheme="minorEastAsia" w:cstheme="minorBidi"/>
                <w:sz w:val="20"/>
                <w:szCs w:val="20"/>
              </w:rPr>
              <w:t>Debe ser compatible con operación controlada y monitoreada desde computador, orientada a actividades académicas en laboratorio.</w:t>
            </w:r>
          </w:p>
          <w:p w:rsidR="07305406" w:rsidP="0BD98F37" w:rsidRDefault="07305406" w14:paraId="23B1FF8F" w14:textId="1F0495E9">
            <w:pPr>
              <w:jc w:val="both"/>
              <w:rPr>
                <w:rFonts w:asciiTheme="minorHAnsi" w:hAnsiTheme="minorHAnsi" w:eastAsiaTheme="minorEastAsia" w:cstheme="minorBidi"/>
                <w:sz w:val="20"/>
                <w:szCs w:val="20"/>
              </w:rPr>
            </w:pPr>
            <w:r w:rsidRPr="0BD98F37">
              <w:rPr>
                <w:rFonts w:asciiTheme="minorHAnsi" w:hAnsiTheme="minorHAnsi" w:eastAsiaTheme="minorEastAsia" w:cstheme="minorBidi"/>
                <w:sz w:val="20"/>
                <w:szCs w:val="20"/>
              </w:rPr>
              <w:t>Permite el estudio de fenómenos como flujo en canales abiertos, distribución de velocidades, y comportamiento hidráulico mediante instrumentación asociada y accesorios intercambiables.</w:t>
            </w:r>
          </w:p>
          <w:p w:rsidR="59BD4447" w:rsidP="0BD98F37" w:rsidRDefault="1141884C" w14:paraId="76CC5027" w14:textId="078B6214">
            <w:pPr>
              <w:spacing w:line="259" w:lineRule="auto"/>
              <w:jc w:val="both"/>
              <w:rPr>
                <w:rFonts w:asciiTheme="minorHAnsi" w:hAnsiTheme="minorHAnsi" w:eastAsiaTheme="minorEastAsia" w:cstheme="minorBidi"/>
                <w:sz w:val="20"/>
                <w:szCs w:val="20"/>
              </w:rPr>
            </w:pPr>
            <w:r w:rsidRPr="0BD98F37">
              <w:rPr>
                <w:rFonts w:asciiTheme="minorHAnsi" w:hAnsiTheme="minorHAnsi" w:eastAsiaTheme="minorEastAsia" w:cstheme="minorBidi"/>
                <w:sz w:val="20"/>
                <w:szCs w:val="20"/>
              </w:rPr>
              <w:t xml:space="preserve">Sección transversal rectangular en PMMA transparente: </w:t>
            </w:r>
            <w:r w:rsidRPr="0BD98F37" w:rsidR="110A502E">
              <w:rPr>
                <w:rFonts w:asciiTheme="minorHAnsi" w:hAnsiTheme="minorHAnsi" w:eastAsiaTheme="minorEastAsia" w:cstheme="minorBidi"/>
                <w:sz w:val="20"/>
                <w:szCs w:val="20"/>
              </w:rPr>
              <w:t>mínimo</w:t>
            </w:r>
            <w:r w:rsidRPr="0BD98F37">
              <w:rPr>
                <w:rFonts w:asciiTheme="minorHAnsi" w:hAnsiTheme="minorHAnsi" w:eastAsiaTheme="minorEastAsia" w:cstheme="minorBidi"/>
                <w:sz w:val="20"/>
                <w:szCs w:val="20"/>
              </w:rPr>
              <w:t xml:space="preserve"> 300 mm (ancho) × </w:t>
            </w:r>
            <w:r w:rsidRPr="0BD98F37" w:rsidR="56BFA6F1">
              <w:rPr>
                <w:rFonts w:asciiTheme="minorHAnsi" w:hAnsiTheme="minorHAnsi" w:eastAsiaTheme="minorEastAsia" w:cstheme="minorBidi"/>
                <w:sz w:val="20"/>
                <w:szCs w:val="20"/>
              </w:rPr>
              <w:t>8</w:t>
            </w:r>
            <w:r w:rsidRPr="0BD98F37">
              <w:rPr>
                <w:rFonts w:asciiTheme="minorHAnsi" w:hAnsiTheme="minorHAnsi" w:eastAsiaTheme="minorEastAsia" w:cstheme="minorBidi"/>
                <w:sz w:val="20"/>
                <w:szCs w:val="20"/>
              </w:rPr>
              <w:t xml:space="preserve">0 mm. Longitud útil de canal: ≥ 2.5 m. Caudal </w:t>
            </w:r>
            <w:r w:rsidRPr="0BD98F37" w:rsidR="6605050D">
              <w:rPr>
                <w:rFonts w:asciiTheme="minorHAnsi" w:hAnsiTheme="minorHAnsi" w:eastAsiaTheme="minorEastAsia" w:cstheme="minorBidi"/>
                <w:sz w:val="20"/>
                <w:szCs w:val="20"/>
              </w:rPr>
              <w:t xml:space="preserve">mínimo </w:t>
            </w:r>
            <w:r w:rsidRPr="0BD98F37">
              <w:rPr>
                <w:rFonts w:asciiTheme="minorHAnsi" w:hAnsiTheme="minorHAnsi" w:eastAsiaTheme="minorEastAsia" w:cstheme="minorBidi"/>
                <w:sz w:val="20"/>
                <w:szCs w:val="20"/>
              </w:rPr>
              <w:t xml:space="preserve">del sistema: ≈ </w:t>
            </w:r>
            <w:r w:rsidRPr="0BD98F37" w:rsidR="1CF6DA44">
              <w:rPr>
                <w:rFonts w:asciiTheme="minorHAnsi" w:hAnsiTheme="minorHAnsi" w:eastAsiaTheme="minorEastAsia" w:cstheme="minorBidi"/>
                <w:sz w:val="20"/>
                <w:szCs w:val="20"/>
              </w:rPr>
              <w:t>30</w:t>
            </w:r>
            <w:r w:rsidRPr="0BD98F37">
              <w:rPr>
                <w:rFonts w:asciiTheme="minorHAnsi" w:hAnsiTheme="minorHAnsi" w:eastAsiaTheme="minorEastAsia" w:cstheme="minorBidi"/>
                <w:sz w:val="20"/>
                <w:szCs w:val="20"/>
              </w:rPr>
              <w:t xml:space="preserve"> L/</w:t>
            </w:r>
            <w:r w:rsidRPr="0BD98F37" w:rsidR="491B5A09">
              <w:rPr>
                <w:rFonts w:asciiTheme="minorHAnsi" w:hAnsiTheme="minorHAnsi" w:eastAsiaTheme="minorEastAsia" w:cstheme="minorBidi"/>
                <w:sz w:val="20"/>
                <w:szCs w:val="20"/>
              </w:rPr>
              <w:t>min</w:t>
            </w:r>
            <w:r w:rsidRPr="0BD98F37">
              <w:rPr>
                <w:rFonts w:asciiTheme="minorHAnsi" w:hAnsiTheme="minorHAnsi" w:eastAsiaTheme="minorEastAsia" w:cstheme="minorBidi"/>
                <w:sz w:val="20"/>
                <w:szCs w:val="20"/>
              </w:rPr>
              <w:t>. Sensor electromagnético de caudal. Control desde PC con software SCADA.</w:t>
            </w:r>
          </w:p>
        </w:tc>
      </w:tr>
      <w:tr w:rsidR="59BD4447" w:rsidTr="0BD98F37" w14:paraId="6F5E62EE" w14:textId="77777777">
        <w:trPr>
          <w:trHeight w:val="300"/>
        </w:trPr>
        <w:tc>
          <w:tcPr>
            <w:tcW w:w="765" w:type="dxa"/>
          </w:tcPr>
          <w:p w:rsidR="75C2D7DA" w:rsidP="62C29527" w:rsidRDefault="75C2D7DA" w14:paraId="5CE9950E" w14:textId="177228C6">
            <w:pPr>
              <w:rPr>
                <w:rFonts w:asciiTheme="minorHAnsi" w:hAnsiTheme="minorHAnsi" w:eastAsiaTheme="minorEastAsia" w:cstheme="minorBidi"/>
                <w:sz w:val="20"/>
                <w:szCs w:val="20"/>
              </w:rPr>
            </w:pPr>
            <w:r w:rsidRPr="62C29527">
              <w:rPr>
                <w:rFonts w:asciiTheme="minorHAnsi" w:hAnsiTheme="minorHAnsi" w:eastAsiaTheme="minorEastAsia" w:cstheme="minorBidi"/>
                <w:sz w:val="20"/>
                <w:szCs w:val="20"/>
              </w:rPr>
              <w:t>2</w:t>
            </w:r>
          </w:p>
        </w:tc>
        <w:tc>
          <w:tcPr>
            <w:tcW w:w="5735" w:type="dxa"/>
          </w:tcPr>
          <w:p w:rsidR="59BD4447" w:rsidP="0BD98F37" w:rsidRDefault="283A02A5" w14:paraId="749EC8A6" w14:textId="5C04C157">
            <w:r>
              <w:rPr>
                <w:noProof/>
              </w:rPr>
              <w:drawing>
                <wp:inline distT="0" distB="0" distL="0" distR="0" wp14:anchorId="6D610824" wp14:editId="4D6A1C56">
                  <wp:extent cx="1591194" cy="2280102"/>
                  <wp:effectExtent l="0" t="0" r="0" b="0"/>
                  <wp:docPr id="3147134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13459" name="Picture 314713459"/>
                          <pic:cNvPicPr/>
                        </pic:nvPicPr>
                        <pic:blipFill>
                          <a:blip r:embed="rId89">
                            <a:extLst>
                              <a:ext uri="{28A0092B-C50C-407E-A947-70E740481C1C}">
                                <a14:useLocalDpi xmlns:a14="http://schemas.microsoft.com/office/drawing/2010/main"/>
                              </a:ext>
                            </a:extLst>
                          </a:blip>
                          <a:stretch>
                            <a:fillRect/>
                          </a:stretch>
                        </pic:blipFill>
                        <pic:spPr>
                          <a:xfrm>
                            <a:off x="0" y="0"/>
                            <a:ext cx="1591194" cy="2280102"/>
                          </a:xfrm>
                          <a:prstGeom prst="rect">
                            <a:avLst/>
                          </a:prstGeom>
                        </pic:spPr>
                      </pic:pic>
                    </a:graphicData>
                  </a:graphic>
                </wp:inline>
              </w:drawing>
            </w:r>
          </w:p>
        </w:tc>
        <w:tc>
          <w:tcPr>
            <w:tcW w:w="3250" w:type="dxa"/>
          </w:tcPr>
          <w:p w:rsidR="59BD4447" w:rsidP="3C234025" w:rsidRDefault="1141884C" w14:paraId="3BE32B34" w14:textId="282B23C6">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9BD4447" w:rsidP="32483907" w:rsidRDefault="37920252" w14:paraId="2AA44568" w14:textId="5E8E68F6">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Generador de Olas Controlado desde Computador.</w:t>
            </w:r>
            <w:r w:rsidRPr="32483907">
              <w:rPr>
                <w:rFonts w:asciiTheme="minorHAnsi" w:hAnsiTheme="minorHAnsi" w:eastAsiaTheme="minorEastAsia" w:cstheme="minorBidi"/>
                <w:sz w:val="20"/>
                <w:szCs w:val="20"/>
              </w:rPr>
              <w:t xml:space="preserve"> </w:t>
            </w:r>
          </w:p>
          <w:p w:rsidR="1AEC3F16" w:rsidP="0BD98F37" w:rsidRDefault="1AEC3F16" w14:paraId="3A730BCF" w14:textId="2AFA9C53">
            <w:pPr>
              <w:jc w:val="both"/>
              <w:rPr>
                <w:rFonts w:ascii="Calibri" w:hAnsi="Calibri" w:eastAsia="Yu Mincho" w:cs="Arial"/>
                <w:sz w:val="20"/>
                <w:szCs w:val="20"/>
              </w:rPr>
            </w:pPr>
            <w:r w:rsidRPr="0BD98F37">
              <w:rPr>
                <w:rFonts w:asciiTheme="minorHAnsi" w:hAnsiTheme="minorHAnsi" w:eastAsiaTheme="minorEastAsia" w:cstheme="minorBidi"/>
                <w:sz w:val="20"/>
                <w:szCs w:val="20"/>
              </w:rPr>
              <w:t>Permite la generación de ondas mediante una placa de desplazamiento que desarrolla un movimiento giratorio</w:t>
            </w:r>
            <w:r w:rsidRPr="0BD98F37" w:rsidR="37920252">
              <w:rPr>
                <w:rFonts w:asciiTheme="minorHAnsi" w:hAnsiTheme="minorHAnsi" w:eastAsiaTheme="minorEastAsia" w:cstheme="minorBidi"/>
                <w:sz w:val="20"/>
                <w:szCs w:val="20"/>
              </w:rPr>
              <w:t xml:space="preserve">. </w:t>
            </w:r>
            <w:r w:rsidRPr="0BD98F37" w:rsidR="075ADD4E">
              <w:rPr>
                <w:rFonts w:ascii="Calibri" w:hAnsi="Calibri" w:eastAsia="Yu Mincho" w:cs="Arial"/>
                <w:sz w:val="20"/>
                <w:szCs w:val="20"/>
              </w:rPr>
              <w:t>Se debe poder usar en el ítem 1 Canales de Fluidos Controlados desde Computador (PC).</w:t>
            </w:r>
          </w:p>
          <w:p w:rsidR="59BD4447" w:rsidP="3C234025" w:rsidRDefault="59BD4447" w14:paraId="2DFA5DD7" w14:textId="337DEAA0">
            <w:pPr>
              <w:jc w:val="both"/>
              <w:rPr>
                <w:rFonts w:asciiTheme="minorHAnsi" w:hAnsiTheme="minorHAnsi" w:eastAsiaTheme="minorEastAsia" w:cstheme="minorBidi"/>
                <w:b/>
                <w:bCs/>
                <w:sz w:val="20"/>
                <w:szCs w:val="20"/>
              </w:rPr>
            </w:pPr>
          </w:p>
          <w:p w:rsidR="59BD4447" w:rsidP="0BD98F37" w:rsidRDefault="1141884C" w14:paraId="7DF7FC11" w14:textId="1D0F292B">
            <w:pPr>
              <w:jc w:val="both"/>
              <w:rPr>
                <w:rFonts w:asciiTheme="minorHAnsi" w:hAnsiTheme="minorHAnsi" w:eastAsiaTheme="minorEastAsia" w:cstheme="minorBidi"/>
                <w:sz w:val="20"/>
                <w:szCs w:val="20"/>
              </w:rPr>
            </w:pPr>
            <w:r w:rsidRPr="0BD98F37">
              <w:rPr>
                <w:rFonts w:asciiTheme="minorHAnsi" w:hAnsiTheme="minorHAnsi" w:eastAsiaTheme="minorEastAsia" w:cstheme="minorBidi"/>
                <w:b/>
                <w:bCs/>
                <w:sz w:val="20"/>
                <w:szCs w:val="20"/>
              </w:rPr>
              <w:t>Características técnicas de referencia</w:t>
            </w:r>
            <w:r w:rsidRPr="0BD98F37">
              <w:rPr>
                <w:rFonts w:asciiTheme="minorHAnsi" w:hAnsiTheme="minorHAnsi" w:eastAsiaTheme="minorEastAsia" w:cstheme="minorBidi"/>
                <w:sz w:val="20"/>
                <w:szCs w:val="20"/>
              </w:rPr>
              <w:t xml:space="preserve"> </w:t>
            </w:r>
          </w:p>
          <w:p w:rsidR="59BD4447" w:rsidP="0BD98F37" w:rsidRDefault="6CBBF66E" w14:paraId="19ECA37E" w14:textId="70CC64E1">
            <w:pPr>
              <w:jc w:val="both"/>
              <w:rPr>
                <w:rFonts w:asciiTheme="minorHAnsi" w:hAnsiTheme="minorHAnsi" w:eastAsiaTheme="minorEastAsia" w:cstheme="minorBidi"/>
                <w:sz w:val="20"/>
                <w:szCs w:val="20"/>
              </w:rPr>
            </w:pPr>
            <w:r w:rsidRPr="0BD98F37">
              <w:rPr>
                <w:rFonts w:asciiTheme="minorHAnsi" w:hAnsiTheme="minorHAnsi" w:eastAsiaTheme="minorEastAsia" w:cstheme="minorBidi"/>
                <w:sz w:val="20"/>
                <w:szCs w:val="20"/>
              </w:rPr>
              <w:t>La placa está fabricada de PVC y es accionada por un motor eléctrico con variador de frecuencia, lo cual permite al usuario variar las olas en frecuencia y amplitud a través de un computador (PC).</w:t>
            </w:r>
          </w:p>
          <w:p w:rsidR="59BD4447" w:rsidP="0BD98F37" w:rsidRDefault="6CBBF66E" w14:paraId="4C1EE26C" w14:textId="5D479D97">
            <w:pPr>
              <w:jc w:val="both"/>
              <w:rPr>
                <w:rFonts w:asciiTheme="minorHAnsi" w:hAnsiTheme="minorHAnsi" w:eastAsiaTheme="minorEastAsia" w:cstheme="minorBidi"/>
                <w:sz w:val="20"/>
                <w:szCs w:val="20"/>
              </w:rPr>
            </w:pPr>
            <w:r w:rsidRPr="0BD98F37">
              <w:rPr>
                <w:rFonts w:asciiTheme="minorHAnsi" w:hAnsiTheme="minorHAnsi" w:eastAsiaTheme="minorEastAsia" w:cstheme="minorBidi"/>
                <w:sz w:val="20"/>
                <w:szCs w:val="20"/>
              </w:rPr>
              <w:t>Se encuentra sobre una estructura con perfiles de aluminio, que permite su colocación en cualquier parte del canal.</w:t>
            </w:r>
          </w:p>
        </w:tc>
      </w:tr>
      <w:tr w:rsidR="59BD4447" w:rsidTr="0BD98F37" w14:paraId="492818CC" w14:textId="77777777">
        <w:trPr>
          <w:trHeight w:val="300"/>
        </w:trPr>
        <w:tc>
          <w:tcPr>
            <w:tcW w:w="765" w:type="dxa"/>
          </w:tcPr>
          <w:p w:rsidR="75C2D7DA" w:rsidP="62C29527" w:rsidRDefault="75C2D7DA" w14:paraId="08A12FA6" w14:textId="7B1DD4CB">
            <w:pPr>
              <w:rPr>
                <w:rFonts w:asciiTheme="minorHAnsi" w:hAnsiTheme="minorHAnsi" w:eastAsiaTheme="minorEastAsia" w:cstheme="minorBidi"/>
                <w:sz w:val="20"/>
                <w:szCs w:val="20"/>
              </w:rPr>
            </w:pPr>
            <w:r w:rsidRPr="62C29527">
              <w:rPr>
                <w:rFonts w:asciiTheme="minorHAnsi" w:hAnsiTheme="minorHAnsi" w:eastAsiaTheme="minorEastAsia" w:cstheme="minorBidi"/>
                <w:sz w:val="20"/>
                <w:szCs w:val="20"/>
              </w:rPr>
              <w:t>3</w:t>
            </w:r>
          </w:p>
        </w:tc>
        <w:tc>
          <w:tcPr>
            <w:tcW w:w="5735" w:type="dxa"/>
          </w:tcPr>
          <w:p w:rsidR="59BD4447" w:rsidP="5F54C238" w:rsidRDefault="0FBAE614" w14:paraId="596541D3" w14:textId="0DFD6692">
            <w:r>
              <w:rPr>
                <w:noProof/>
              </w:rPr>
              <w:drawing>
                <wp:inline distT="0" distB="0" distL="0" distR="0" wp14:anchorId="4F8B609A" wp14:editId="75C5318B">
                  <wp:extent cx="2724180" cy="2333625"/>
                  <wp:effectExtent l="0" t="0" r="0" b="0"/>
                  <wp:docPr id="6693100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10053" name="Picture 669310053"/>
                          <pic:cNvPicPr/>
                        </pic:nvPicPr>
                        <pic:blipFill>
                          <a:blip r:embed="rId90">
                            <a:extLst>
                              <a:ext uri="{28A0092B-C50C-407E-A947-70E740481C1C}">
                                <a14:useLocalDpi xmlns:a14="http://schemas.microsoft.com/office/drawing/2010/main"/>
                              </a:ext>
                            </a:extLst>
                          </a:blip>
                          <a:srcRect r="22070"/>
                          <a:stretch>
                            <a:fillRect/>
                          </a:stretch>
                        </pic:blipFill>
                        <pic:spPr>
                          <a:xfrm>
                            <a:off x="0" y="0"/>
                            <a:ext cx="2724180" cy="2333625"/>
                          </a:xfrm>
                          <a:prstGeom prst="rect">
                            <a:avLst/>
                          </a:prstGeom>
                        </pic:spPr>
                      </pic:pic>
                    </a:graphicData>
                  </a:graphic>
                </wp:inline>
              </w:drawing>
            </w:r>
          </w:p>
        </w:tc>
        <w:tc>
          <w:tcPr>
            <w:tcW w:w="3250" w:type="dxa"/>
          </w:tcPr>
          <w:p w:rsidR="59BD4447" w:rsidP="68D41FDE" w:rsidRDefault="59BD4447" w14:paraId="41CED951" w14:textId="789D72F6">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r>
              <w:rPr>
                <w:rFonts w:asciiTheme="minorHAnsi" w:hAnsiTheme="minorHAnsi" w:eastAsiaTheme="minorEastAsia" w:cstheme="minorBidi"/>
                <w:sz w:val="20"/>
                <w:szCs w:val="20"/>
              </w:rPr>
              <w:t xml:space="preserve"> </w:t>
            </w:r>
          </w:p>
          <w:p w:rsidR="59BD4447" w:rsidP="3C234025" w:rsidRDefault="1141884C" w14:paraId="7B7045D1" w14:textId="75AD407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Aplicación de Centrales Hidroeléctricas con Turbina Pelton, Controlada desde PC.</w:t>
            </w:r>
            <w:r w:rsidRPr="3C234025">
              <w:rPr>
                <w:rFonts w:asciiTheme="minorHAnsi" w:hAnsiTheme="minorHAnsi" w:eastAsiaTheme="minorEastAsia" w:cstheme="minorBidi"/>
                <w:sz w:val="20"/>
                <w:szCs w:val="20"/>
              </w:rPr>
              <w:t xml:space="preserve"> </w:t>
            </w:r>
          </w:p>
          <w:p w:rsidR="59BD4447" w:rsidP="3C234025" w:rsidRDefault="1141884C" w14:paraId="44F6CA4B" w14:textId="6649C36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Permitir el estudio de centrales hidroeléctricas de alta caída utilizando turbinas Pelton. </w:t>
            </w:r>
          </w:p>
          <w:p w:rsidR="59BD4447" w:rsidP="3C234025" w:rsidRDefault="59BD4447" w14:paraId="79B7079E" w14:textId="75A9ACD2">
            <w:pPr>
              <w:jc w:val="both"/>
              <w:rPr>
                <w:rFonts w:asciiTheme="minorHAnsi" w:hAnsiTheme="minorHAnsi" w:eastAsiaTheme="minorEastAsia" w:cstheme="minorBidi"/>
                <w:b/>
                <w:bCs/>
                <w:sz w:val="20"/>
                <w:szCs w:val="20"/>
              </w:rPr>
            </w:pPr>
          </w:p>
          <w:p w:rsidR="59BD4447" w:rsidP="3C234025" w:rsidRDefault="1141884C" w14:paraId="7ED35D4F" w14:textId="6D463FB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6E9C5F2F" w14:textId="37470FA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Planta de potencia hidroeléctrica con turbina Pelton controlada desde computador (tipo HPPP o TPC-PLANT). Turbina Pelton a escala de laboratorio: rodete con 16 álabes, carcasa transparente de PMMA. Bomba de recirculación controlada por PC: potencia ≥ 750 W, simula caída hidráulica equivalente de hasta 80 m. Presión de operación en entrada de turbina: 0.5-4 bar. Caudal de operación: 0.05-0.15 L/s. Freno electromagnético para simulación de carga eléctrica. Sensores: presión entrada/salida (0-6 bar, ±0.25% FS), caudal (rango 0.01-0.2 L/s), velocidad rotacional (sensor óptico, 0-3000 rpm). Generador síncrono acoplado para medición de potencia eléctrica generada. Control desde PC con software SCADA.</w:t>
            </w:r>
          </w:p>
        </w:tc>
      </w:tr>
      <w:tr w:rsidR="59BD4447" w:rsidTr="0BD98F37" w14:paraId="406985CB" w14:textId="77777777">
        <w:trPr>
          <w:trHeight w:val="300"/>
        </w:trPr>
        <w:tc>
          <w:tcPr>
            <w:tcW w:w="765" w:type="dxa"/>
          </w:tcPr>
          <w:p w:rsidR="67027FAB" w:rsidP="62C29527" w:rsidRDefault="67027FAB" w14:paraId="5A7F6248" w14:textId="05B86AFD">
            <w:pPr>
              <w:rPr>
                <w:rFonts w:asciiTheme="minorHAnsi" w:hAnsiTheme="minorHAnsi" w:eastAsiaTheme="minorEastAsia" w:cstheme="minorBidi"/>
                <w:sz w:val="20"/>
                <w:szCs w:val="20"/>
              </w:rPr>
            </w:pPr>
            <w:r w:rsidRPr="62C29527">
              <w:rPr>
                <w:rFonts w:asciiTheme="minorHAnsi" w:hAnsiTheme="minorHAnsi" w:eastAsiaTheme="minorEastAsia" w:cstheme="minorBidi"/>
                <w:sz w:val="20"/>
                <w:szCs w:val="20"/>
              </w:rPr>
              <w:t>4</w:t>
            </w:r>
          </w:p>
        </w:tc>
        <w:tc>
          <w:tcPr>
            <w:tcW w:w="5735" w:type="dxa"/>
          </w:tcPr>
          <w:p w:rsidR="59BD4447" w:rsidP="5F54C238" w:rsidRDefault="76303776" w14:paraId="529E10DE" w14:textId="4EB8A74E">
            <w:r>
              <w:rPr>
                <w:noProof/>
              </w:rPr>
              <w:drawing>
                <wp:inline distT="0" distB="0" distL="0" distR="0" wp14:anchorId="19D87E3D" wp14:editId="4E907819">
                  <wp:extent cx="3495675" cy="1685927"/>
                  <wp:effectExtent l="0" t="0" r="0" b="0"/>
                  <wp:docPr id="121403667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036671" name="Picture 1214036671"/>
                          <pic:cNvPicPr/>
                        </pic:nvPicPr>
                        <pic:blipFill>
                          <a:blip r:embed="rId91">
                            <a:extLst>
                              <a:ext uri="{28A0092B-C50C-407E-A947-70E740481C1C}">
                                <a14:useLocalDpi xmlns:a14="http://schemas.microsoft.com/office/drawing/2010/main"/>
                              </a:ext>
                            </a:extLst>
                          </a:blip>
                          <a:srcRect t="27755"/>
                          <a:stretch>
                            <a:fillRect/>
                          </a:stretch>
                        </pic:blipFill>
                        <pic:spPr>
                          <a:xfrm>
                            <a:off x="0" y="0"/>
                            <a:ext cx="3495675" cy="1685927"/>
                          </a:xfrm>
                          <a:prstGeom prst="rect">
                            <a:avLst/>
                          </a:prstGeom>
                        </pic:spPr>
                      </pic:pic>
                    </a:graphicData>
                  </a:graphic>
                </wp:inline>
              </w:drawing>
            </w:r>
          </w:p>
        </w:tc>
        <w:tc>
          <w:tcPr>
            <w:tcW w:w="3250" w:type="dxa"/>
          </w:tcPr>
          <w:p w:rsidR="59BD4447" w:rsidP="68D41FDE" w:rsidRDefault="59BD4447" w14:paraId="4D5562B2" w14:textId="4F863212">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r>
              <w:rPr>
                <w:rFonts w:asciiTheme="minorHAnsi" w:hAnsiTheme="minorHAnsi" w:eastAsiaTheme="minorEastAsia" w:cstheme="minorBidi"/>
                <w:sz w:val="20"/>
                <w:szCs w:val="20"/>
              </w:rPr>
              <w:t xml:space="preserve"> </w:t>
            </w:r>
          </w:p>
          <w:p w:rsidR="59BD4447" w:rsidP="3C234025" w:rsidRDefault="1141884C" w14:paraId="12360E8C" w14:textId="29545D7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Planta de Potencia Hidroeléctrica con Turbina Francis, Controlada desde PC.</w:t>
            </w:r>
            <w:r w:rsidRPr="3C234025">
              <w:rPr>
                <w:rFonts w:asciiTheme="minorHAnsi" w:hAnsiTheme="minorHAnsi" w:eastAsiaTheme="minorEastAsia" w:cstheme="minorBidi"/>
                <w:sz w:val="20"/>
                <w:szCs w:val="20"/>
              </w:rPr>
              <w:t xml:space="preserve"> </w:t>
            </w:r>
          </w:p>
          <w:p w:rsidR="59BD4447" w:rsidP="3C234025" w:rsidRDefault="1141884C" w14:paraId="747C67D2" w14:textId="464B578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Permitir el estudio del funcionamiento de turbinas Francis utilizadas en centrales hidroeléctricas de altura media. </w:t>
            </w:r>
          </w:p>
          <w:p w:rsidR="59BD4447" w:rsidP="3C234025" w:rsidRDefault="59BD4447" w14:paraId="645EC6D7" w14:textId="72DF57EB">
            <w:pPr>
              <w:jc w:val="both"/>
              <w:rPr>
                <w:rFonts w:asciiTheme="minorHAnsi" w:hAnsiTheme="minorHAnsi" w:eastAsiaTheme="minorEastAsia" w:cstheme="minorBidi"/>
                <w:b/>
                <w:bCs/>
                <w:sz w:val="20"/>
                <w:szCs w:val="20"/>
              </w:rPr>
            </w:pPr>
          </w:p>
          <w:p w:rsidR="59BD4447" w:rsidP="3C234025" w:rsidRDefault="1141884C" w14:paraId="7DB583BA" w14:textId="73E00917">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2F851C66" w14:textId="0358494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Planta de potencia hidroeléctrica con turbina Francis controlada desde computador (tipo HPPF o TFC-PLANT). Turbina Francis a escala de laboratorio con paletas directrices orientables. Caudal de operación: 1-5 L/s. Caída neta simulada: 1-5 m (mediante bomba de recirculación ≥ 750 W). Velocidad nominal del rodete: 1000-3000 rpm. Potencia generada: 50-200 W (dependiendo del régimen). Generador síncrono trifásico acoplado. Sensores: presión diferencial (0-10 m.c.a.), caudal (0.5-6 L/s), velocidad angular, torque. Sistema de recirculación cerrado con depósito ≥ 200 L. Software SCADA para control y adquisición de datos desde PC.</w:t>
            </w:r>
          </w:p>
        </w:tc>
      </w:tr>
      <w:tr w:rsidR="59BD4447" w:rsidTr="0BD98F37" w14:paraId="3FF86C6D" w14:textId="77777777">
        <w:trPr>
          <w:trHeight w:val="300"/>
        </w:trPr>
        <w:tc>
          <w:tcPr>
            <w:tcW w:w="765" w:type="dxa"/>
          </w:tcPr>
          <w:p w:rsidR="67027FAB" w:rsidP="62C29527" w:rsidRDefault="67027FAB" w14:paraId="5AEFD1DC" w14:textId="7D112AE0">
            <w:pPr>
              <w:rPr>
                <w:rFonts w:asciiTheme="minorHAnsi" w:hAnsiTheme="minorHAnsi" w:eastAsiaTheme="minorEastAsia" w:cstheme="minorBidi"/>
                <w:sz w:val="20"/>
                <w:szCs w:val="20"/>
              </w:rPr>
            </w:pPr>
            <w:r w:rsidRPr="62C29527">
              <w:rPr>
                <w:rFonts w:asciiTheme="minorHAnsi" w:hAnsiTheme="minorHAnsi" w:eastAsiaTheme="minorEastAsia" w:cstheme="minorBidi"/>
                <w:sz w:val="20"/>
                <w:szCs w:val="20"/>
              </w:rPr>
              <w:t>5</w:t>
            </w:r>
          </w:p>
        </w:tc>
        <w:tc>
          <w:tcPr>
            <w:tcW w:w="5735" w:type="dxa"/>
          </w:tcPr>
          <w:p w:rsidR="59BD4447" w:rsidP="0BD98F37" w:rsidRDefault="305EE498" w14:paraId="72398260" w14:textId="77198CB0">
            <w:r>
              <w:rPr>
                <w:noProof/>
              </w:rPr>
              <w:drawing>
                <wp:inline distT="0" distB="0" distL="0" distR="0" wp14:anchorId="5CDEB665" wp14:editId="0B41E4D6">
                  <wp:extent cx="1255885" cy="2408129"/>
                  <wp:effectExtent l="0" t="0" r="0" b="0"/>
                  <wp:docPr id="7231826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182628" name="Picture 723182628"/>
                          <pic:cNvPicPr/>
                        </pic:nvPicPr>
                        <pic:blipFill>
                          <a:blip r:embed="rId92">
                            <a:extLst>
                              <a:ext uri="{28A0092B-C50C-407E-A947-70E740481C1C}">
                                <a14:useLocalDpi xmlns:a14="http://schemas.microsoft.com/office/drawing/2010/main"/>
                              </a:ext>
                            </a:extLst>
                          </a:blip>
                          <a:stretch>
                            <a:fillRect/>
                          </a:stretch>
                        </pic:blipFill>
                        <pic:spPr>
                          <a:xfrm>
                            <a:off x="0" y="0"/>
                            <a:ext cx="1255885" cy="2408129"/>
                          </a:xfrm>
                          <a:prstGeom prst="rect">
                            <a:avLst/>
                          </a:prstGeom>
                        </pic:spPr>
                      </pic:pic>
                    </a:graphicData>
                  </a:graphic>
                </wp:inline>
              </w:drawing>
            </w:r>
          </w:p>
        </w:tc>
        <w:tc>
          <w:tcPr>
            <w:tcW w:w="3250" w:type="dxa"/>
          </w:tcPr>
          <w:p w:rsidR="59BD4447" w:rsidP="68D41FDE" w:rsidRDefault="59BD4447" w14:paraId="5485998F" w14:textId="1A8CFF14">
            <w:pPr>
              <w:rPr>
                <w:rFonts w:asciiTheme="minorHAnsi" w:hAnsiTheme="minorHAnsi" w:eastAsiaTheme="minorEastAsia" w:cstheme="minorBidi"/>
                <w:sz w:val="20"/>
                <w:szCs w:val="20"/>
              </w:rPr>
            </w:pPr>
            <w:r w:rsidRPr="0BD98F37">
              <w:rPr>
                <w:rFonts w:asciiTheme="minorHAnsi" w:hAnsiTheme="minorHAnsi" w:eastAsiaTheme="minorEastAsia" w:cstheme="minorBidi"/>
                <w:b/>
                <w:bCs/>
                <w:sz w:val="20"/>
                <w:szCs w:val="20"/>
              </w:rPr>
              <w:t>Necesidad</w:t>
            </w:r>
            <w:r w:rsidRPr="0BD98F37">
              <w:rPr>
                <w:rFonts w:asciiTheme="minorHAnsi" w:hAnsiTheme="minorHAnsi" w:eastAsiaTheme="minorEastAsia" w:cstheme="minorBidi"/>
                <w:sz w:val="20"/>
                <w:szCs w:val="20"/>
              </w:rPr>
              <w:t xml:space="preserve"> </w:t>
            </w:r>
          </w:p>
          <w:p w:rsidR="59BD4447" w:rsidP="0BD98F37" w:rsidRDefault="0FA094BD" w14:paraId="2897B235" w14:textId="5A96CE59">
            <w:pPr>
              <w:jc w:val="both"/>
              <w:rPr>
                <w:rFonts w:ascii="Calibri" w:hAnsi="Calibri" w:eastAsia="Yu Mincho" w:cs="Arial"/>
                <w:sz w:val="20"/>
                <w:szCs w:val="20"/>
              </w:rPr>
            </w:pPr>
            <w:r w:rsidRPr="0BD98F37">
              <w:rPr>
                <w:rFonts w:ascii="Calibri" w:hAnsi="Calibri" w:eastAsia="Yu Mincho" w:cs="Arial"/>
                <w:b/>
                <w:bCs/>
                <w:sz w:val="20"/>
                <w:szCs w:val="20"/>
              </w:rPr>
              <w:t>Regleta de medición de la altura del agua (limnimetro)</w:t>
            </w:r>
          </w:p>
          <w:p w:rsidR="59BD4447" w:rsidP="0BD98F37" w:rsidRDefault="0FA094BD" w14:paraId="4317D7C7" w14:textId="73CDFBF0">
            <w:pPr>
              <w:jc w:val="both"/>
              <w:rPr>
                <w:rFonts w:ascii="Calibri" w:hAnsi="Calibri" w:eastAsia="Yu Mincho" w:cs="Arial"/>
                <w:sz w:val="20"/>
                <w:szCs w:val="20"/>
              </w:rPr>
            </w:pPr>
            <w:r w:rsidRPr="0BD98F37">
              <w:rPr>
                <w:rFonts w:ascii="Calibri" w:hAnsi="Calibri" w:eastAsia="Yu Mincho" w:cs="Arial"/>
                <w:sz w:val="20"/>
                <w:szCs w:val="20"/>
              </w:rPr>
              <w:t>En hidráulica en muchos casos es decisivo conocer la profundidad de descarga. La regleta para la medición de la altura sirve para medir el nivel del agua en el canal de fluido. Se debe poder usar en el ítem 1 Canales de Fluidos Controlados desde Computador (PC).</w:t>
            </w:r>
          </w:p>
          <w:p w:rsidR="59BD4447" w:rsidP="0BD98F37" w:rsidRDefault="59BD4447" w14:paraId="0712825D" w14:textId="77ADA2A2">
            <w:pPr>
              <w:jc w:val="both"/>
              <w:rPr>
                <w:rFonts w:ascii="Calibri" w:hAnsi="Calibri" w:eastAsia="Yu Mincho" w:cs="Arial"/>
                <w:sz w:val="20"/>
                <w:szCs w:val="20"/>
              </w:rPr>
            </w:pPr>
          </w:p>
          <w:p w:rsidR="59BD4447" w:rsidP="0BD98F37" w:rsidRDefault="0FA094BD" w14:paraId="50D8E0C3" w14:textId="0BA03EA1">
            <w:pPr>
              <w:jc w:val="both"/>
              <w:rPr>
                <w:rFonts w:ascii="Calibri" w:hAnsi="Calibri" w:eastAsia="Yu Mincho" w:cs="Arial"/>
                <w:b/>
                <w:bCs/>
                <w:sz w:val="20"/>
                <w:szCs w:val="20"/>
              </w:rPr>
            </w:pPr>
            <w:r w:rsidRPr="0BD98F37">
              <w:rPr>
                <w:rFonts w:ascii="Calibri" w:hAnsi="Calibri" w:eastAsia="Yu Mincho" w:cs="Arial"/>
                <w:b/>
                <w:bCs/>
                <w:sz w:val="20"/>
                <w:szCs w:val="20"/>
              </w:rPr>
              <w:t>Características técnicas de referencia</w:t>
            </w:r>
          </w:p>
          <w:p w:rsidR="59BD4447" w:rsidP="0BD98F37" w:rsidRDefault="0FA094BD" w14:paraId="2CFA95EF" w14:textId="1BAF5AB6">
            <w:pPr>
              <w:jc w:val="both"/>
              <w:rPr>
                <w:rFonts w:ascii="Calibri" w:hAnsi="Calibri" w:eastAsia="Yu Mincho" w:cs="Arial"/>
                <w:sz w:val="20"/>
                <w:szCs w:val="20"/>
              </w:rPr>
            </w:pPr>
            <w:r w:rsidRPr="0BD98F37">
              <w:rPr>
                <w:rFonts w:ascii="Calibri" w:hAnsi="Calibri" w:eastAsia="Yu Mincho" w:cs="Arial"/>
                <w:sz w:val="20"/>
                <w:szCs w:val="20"/>
              </w:rPr>
              <w:t>consta de un instrumento compuesto de una punta palpadora que entran en contacto con el agua y el nivel se mide mediante un sensor de desplazamiento.</w:t>
            </w:r>
          </w:p>
          <w:p w:rsidR="59BD4447" w:rsidP="0BD98F37" w:rsidRDefault="0FA094BD" w14:paraId="71B4382F" w14:textId="22C94BA0">
            <w:pPr>
              <w:jc w:val="both"/>
              <w:rPr>
                <w:rFonts w:ascii="Calibri" w:hAnsi="Calibri" w:eastAsia="Yu Mincho" w:cs="Arial"/>
                <w:sz w:val="20"/>
                <w:szCs w:val="20"/>
              </w:rPr>
            </w:pPr>
            <w:r w:rsidRPr="0BD98F37">
              <w:rPr>
                <w:rFonts w:ascii="Calibri" w:hAnsi="Calibri" w:eastAsia="Yu Mincho" w:cs="Arial"/>
                <w:sz w:val="20"/>
                <w:szCs w:val="20"/>
              </w:rPr>
              <w:t>Tiene un recorrido suficiente para posibilitar la medición de cualquier nivel de agua en el canal y tiene los principales elementos en acero inoxidable.</w:t>
            </w:r>
          </w:p>
          <w:p w:rsidR="59BD4447" w:rsidP="0BD98F37" w:rsidRDefault="0FA094BD" w14:paraId="4D43AD87" w14:textId="312A1AFA">
            <w:pPr>
              <w:jc w:val="both"/>
              <w:rPr>
                <w:rFonts w:ascii="Calibri" w:hAnsi="Calibri" w:eastAsia="Yu Mincho" w:cs="Arial"/>
                <w:sz w:val="20"/>
                <w:szCs w:val="20"/>
              </w:rPr>
            </w:pPr>
            <w:r w:rsidRPr="0BD98F37">
              <w:rPr>
                <w:rFonts w:ascii="Calibri" w:hAnsi="Calibri" w:eastAsia="Yu Mincho" w:cs="Arial"/>
                <w:sz w:val="20"/>
                <w:szCs w:val="20"/>
              </w:rPr>
              <w:t>El accesorio está montado sobre un soporte móvil, que se puede desplazar a lo largo y ancho de todo el canal de fluidos.</w:t>
            </w:r>
          </w:p>
        </w:tc>
      </w:tr>
      <w:tr w:rsidR="59BD4447" w:rsidTr="0BD98F37" w14:paraId="106A2FDF" w14:textId="77777777">
        <w:trPr>
          <w:trHeight w:val="300"/>
        </w:trPr>
        <w:tc>
          <w:tcPr>
            <w:tcW w:w="765" w:type="dxa"/>
          </w:tcPr>
          <w:p w:rsidR="7B40EC43" w:rsidP="62C29527" w:rsidRDefault="7B40EC43" w14:paraId="0910F1B3" w14:textId="1248AF83">
            <w:pPr>
              <w:rPr>
                <w:rFonts w:asciiTheme="minorHAnsi" w:hAnsiTheme="minorHAnsi" w:eastAsiaTheme="minorEastAsia" w:cstheme="minorBidi"/>
                <w:sz w:val="20"/>
                <w:szCs w:val="20"/>
              </w:rPr>
            </w:pPr>
            <w:r w:rsidRPr="62C29527">
              <w:rPr>
                <w:rFonts w:asciiTheme="minorHAnsi" w:hAnsiTheme="minorHAnsi" w:eastAsiaTheme="minorEastAsia" w:cstheme="minorBidi"/>
                <w:sz w:val="20"/>
                <w:szCs w:val="20"/>
              </w:rPr>
              <w:t>6</w:t>
            </w:r>
          </w:p>
        </w:tc>
        <w:tc>
          <w:tcPr>
            <w:tcW w:w="5735" w:type="dxa"/>
          </w:tcPr>
          <w:p w:rsidR="59BD4447" w:rsidP="0BD98F37" w:rsidRDefault="3B55AFD6" w14:paraId="6A28BD4C" w14:textId="0510D105">
            <w:r>
              <w:rPr>
                <w:noProof/>
              </w:rPr>
              <w:drawing>
                <wp:inline distT="0" distB="0" distL="0" distR="0" wp14:anchorId="357AA016" wp14:editId="1B823445">
                  <wp:extent cx="1798476" cy="1621677"/>
                  <wp:effectExtent l="0" t="0" r="0" b="0"/>
                  <wp:docPr id="45789167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891679" name="Picture 457891679"/>
                          <pic:cNvPicPr/>
                        </pic:nvPicPr>
                        <pic:blipFill>
                          <a:blip r:embed="rId93">
                            <a:extLst>
                              <a:ext uri="{28A0092B-C50C-407E-A947-70E740481C1C}">
                                <a14:useLocalDpi xmlns:a14="http://schemas.microsoft.com/office/drawing/2010/main"/>
                              </a:ext>
                            </a:extLst>
                          </a:blip>
                          <a:stretch>
                            <a:fillRect/>
                          </a:stretch>
                        </pic:blipFill>
                        <pic:spPr>
                          <a:xfrm>
                            <a:off x="0" y="0"/>
                            <a:ext cx="1798476" cy="1621677"/>
                          </a:xfrm>
                          <a:prstGeom prst="rect">
                            <a:avLst/>
                          </a:prstGeom>
                        </pic:spPr>
                      </pic:pic>
                    </a:graphicData>
                  </a:graphic>
                </wp:inline>
              </w:drawing>
            </w:r>
          </w:p>
        </w:tc>
        <w:tc>
          <w:tcPr>
            <w:tcW w:w="3250" w:type="dxa"/>
          </w:tcPr>
          <w:p w:rsidR="59BD4447" w:rsidP="0BD98F37" w:rsidRDefault="59BD4447" w14:paraId="278468C1" w14:textId="2BC492AA">
            <w:pPr>
              <w:rPr>
                <w:rFonts w:asciiTheme="minorHAnsi" w:hAnsiTheme="minorHAnsi" w:eastAsiaTheme="minorEastAsia" w:cstheme="minorBidi"/>
                <w:sz w:val="20"/>
                <w:szCs w:val="20"/>
              </w:rPr>
            </w:pPr>
            <w:r w:rsidRPr="0BD98F37">
              <w:rPr>
                <w:rFonts w:asciiTheme="minorHAnsi" w:hAnsiTheme="minorHAnsi" w:eastAsiaTheme="minorEastAsia" w:cstheme="minorBidi"/>
                <w:b/>
                <w:bCs/>
                <w:sz w:val="20"/>
                <w:szCs w:val="20"/>
              </w:rPr>
              <w:t>Necesidad</w:t>
            </w:r>
            <w:r w:rsidRPr="0BD98F37">
              <w:rPr>
                <w:rFonts w:asciiTheme="minorHAnsi" w:hAnsiTheme="minorHAnsi" w:eastAsiaTheme="minorEastAsia" w:cstheme="minorBidi"/>
                <w:sz w:val="20"/>
                <w:szCs w:val="20"/>
              </w:rPr>
              <w:t xml:space="preserve"> </w:t>
            </w:r>
          </w:p>
          <w:p w:rsidR="59BD4447" w:rsidP="0BD98F37" w:rsidRDefault="2FBAAEFA" w14:paraId="5E91E4A2" w14:textId="6A3BA4E8">
            <w:pPr>
              <w:jc w:val="both"/>
              <w:rPr>
                <w:rFonts w:ascii="Calibri" w:hAnsi="Calibri" w:eastAsia="Yu Mincho" w:cs="Arial"/>
                <w:sz w:val="20"/>
                <w:szCs w:val="20"/>
              </w:rPr>
            </w:pPr>
            <w:r w:rsidRPr="0BD98F37">
              <w:rPr>
                <w:rFonts w:ascii="Calibri" w:hAnsi="Calibri" w:eastAsia="Yu Mincho" w:cs="Arial"/>
                <w:b/>
                <w:bCs/>
                <w:sz w:val="20"/>
                <w:szCs w:val="20"/>
              </w:rPr>
              <w:t xml:space="preserve">Tubo de pitot, controlado desde el computador (PC): </w:t>
            </w:r>
            <w:r w:rsidRPr="0BD98F37">
              <w:rPr>
                <w:rFonts w:ascii="Calibri" w:hAnsi="Calibri" w:eastAsia="Yu Mincho" w:cs="Arial"/>
                <w:sz w:val="20"/>
                <w:szCs w:val="20"/>
              </w:rPr>
              <w:t xml:space="preserve">El tubo de pitot es un dispositivo de medida de la presión total y la presión estática en un punto aleatorio del flujo. Se debe poder usar en el ítem 1 </w:t>
            </w:r>
            <w:r w:rsidRPr="0BD98F37" w:rsidR="3AFDA16F">
              <w:rPr>
                <w:rFonts w:ascii="Calibri" w:hAnsi="Calibri" w:eastAsia="Yu Mincho" w:cs="Arial"/>
                <w:sz w:val="20"/>
                <w:szCs w:val="20"/>
              </w:rPr>
              <w:t>Canales de Fluidos Controlados desde Computador (PC).</w:t>
            </w:r>
          </w:p>
          <w:p w:rsidR="59BD4447" w:rsidP="0BD98F37" w:rsidRDefault="59BD4447" w14:paraId="3FA9CA2B" w14:textId="42C0A1D2">
            <w:pPr>
              <w:jc w:val="both"/>
              <w:rPr>
                <w:rFonts w:ascii="Calibri" w:hAnsi="Calibri" w:eastAsia="Yu Mincho" w:cs="Arial"/>
                <w:sz w:val="20"/>
                <w:szCs w:val="20"/>
              </w:rPr>
            </w:pPr>
          </w:p>
          <w:p w:rsidR="59BD4447" w:rsidP="0BD98F37" w:rsidRDefault="2FBAAEFA" w14:paraId="4F0C5B23" w14:textId="2E5A2EA9">
            <w:pPr>
              <w:jc w:val="both"/>
              <w:rPr>
                <w:rFonts w:ascii="Calibri" w:hAnsi="Calibri" w:eastAsia="Yu Mincho" w:cs="Arial"/>
                <w:b/>
                <w:bCs/>
                <w:sz w:val="20"/>
                <w:szCs w:val="20"/>
              </w:rPr>
            </w:pPr>
            <w:r w:rsidRPr="0BD98F37">
              <w:rPr>
                <w:rFonts w:ascii="Calibri" w:hAnsi="Calibri" w:eastAsia="Yu Mincho" w:cs="Arial"/>
                <w:b/>
                <w:bCs/>
                <w:sz w:val="20"/>
                <w:szCs w:val="20"/>
              </w:rPr>
              <w:t>Características técnicas de referencia</w:t>
            </w:r>
          </w:p>
          <w:p w:rsidR="59BD4447" w:rsidP="0BD98F37" w:rsidRDefault="2FBAAEFA" w14:paraId="30D87AD8" w14:textId="2CA45F0A">
            <w:pPr>
              <w:jc w:val="both"/>
              <w:rPr>
                <w:rFonts w:ascii="Calibri" w:hAnsi="Calibri" w:eastAsia="Yu Mincho" w:cs="Arial"/>
                <w:sz w:val="20"/>
                <w:szCs w:val="20"/>
              </w:rPr>
            </w:pPr>
            <w:r w:rsidRPr="0BD98F37">
              <w:rPr>
                <w:rFonts w:ascii="Calibri" w:hAnsi="Calibri" w:eastAsia="Yu Mincho" w:cs="Arial"/>
                <w:sz w:val="20"/>
                <w:szCs w:val="20"/>
              </w:rPr>
              <w:t>Consiste en un tupo de Pitot montado sobre un soporte móvil que se puede desplazar a lo largo y ancho de todo el canal conectado a un sensor de presión diferencial.</w:t>
            </w:r>
          </w:p>
        </w:tc>
      </w:tr>
      <w:tr w:rsidR="59BD4447" w:rsidTr="0BD98F37" w14:paraId="2EAE02BE" w14:textId="77777777">
        <w:trPr>
          <w:trHeight w:val="300"/>
        </w:trPr>
        <w:tc>
          <w:tcPr>
            <w:tcW w:w="765" w:type="dxa"/>
          </w:tcPr>
          <w:p w:rsidR="7B40EC43" w:rsidP="62C29527" w:rsidRDefault="7B40EC43" w14:paraId="198537BC" w14:textId="1E8FF5B9">
            <w:pPr>
              <w:rPr>
                <w:rFonts w:asciiTheme="minorHAnsi" w:hAnsiTheme="minorHAnsi" w:eastAsiaTheme="minorEastAsia" w:cstheme="minorBidi"/>
                <w:sz w:val="20"/>
                <w:szCs w:val="20"/>
              </w:rPr>
            </w:pPr>
            <w:r w:rsidRPr="62C29527">
              <w:rPr>
                <w:rFonts w:asciiTheme="minorHAnsi" w:hAnsiTheme="minorHAnsi" w:eastAsiaTheme="minorEastAsia" w:cstheme="minorBidi"/>
                <w:sz w:val="20"/>
                <w:szCs w:val="20"/>
              </w:rPr>
              <w:t>7</w:t>
            </w:r>
          </w:p>
        </w:tc>
        <w:tc>
          <w:tcPr>
            <w:tcW w:w="5735" w:type="dxa"/>
          </w:tcPr>
          <w:p w:rsidR="59BD4447" w:rsidP="5F54C238" w:rsidRDefault="7C499FBF" w14:paraId="03DB785D" w14:textId="1FB049C4">
            <w:r>
              <w:rPr>
                <w:noProof/>
              </w:rPr>
              <w:drawing>
                <wp:inline distT="0" distB="0" distL="0" distR="0" wp14:anchorId="16C4D712" wp14:editId="35122C93">
                  <wp:extent cx="2943253" cy="2400324"/>
                  <wp:effectExtent l="0" t="0" r="0" b="0"/>
                  <wp:docPr id="2000776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77631" name="Picture 200077631"/>
                          <pic:cNvPicPr/>
                        </pic:nvPicPr>
                        <pic:blipFill>
                          <a:blip r:embed="rId94">
                            <a:extLst>
                              <a:ext uri="{28A0092B-C50C-407E-A947-70E740481C1C}">
                                <a14:useLocalDpi xmlns:a14="http://schemas.microsoft.com/office/drawing/2010/main"/>
                              </a:ext>
                            </a:extLst>
                          </a:blip>
                          <a:srcRect t="14864" r="15803"/>
                          <a:stretch>
                            <a:fillRect/>
                          </a:stretch>
                        </pic:blipFill>
                        <pic:spPr>
                          <a:xfrm>
                            <a:off x="0" y="0"/>
                            <a:ext cx="2943253" cy="2400324"/>
                          </a:xfrm>
                          <a:prstGeom prst="rect">
                            <a:avLst/>
                          </a:prstGeom>
                        </pic:spPr>
                      </pic:pic>
                    </a:graphicData>
                  </a:graphic>
                </wp:inline>
              </w:drawing>
            </w:r>
          </w:p>
        </w:tc>
        <w:tc>
          <w:tcPr>
            <w:tcW w:w="3250" w:type="dxa"/>
          </w:tcPr>
          <w:p w:rsidR="59BD4447" w:rsidP="68D41FDE" w:rsidRDefault="59BD4447" w14:paraId="0F3B0317" w14:textId="2AB92F82">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r>
              <w:rPr>
                <w:rFonts w:asciiTheme="minorHAnsi" w:hAnsiTheme="minorHAnsi" w:eastAsiaTheme="minorEastAsia" w:cstheme="minorBidi"/>
                <w:sz w:val="20"/>
                <w:szCs w:val="20"/>
              </w:rPr>
              <w:t xml:space="preserve"> </w:t>
            </w:r>
          </w:p>
          <w:p w:rsidR="59BD4447" w:rsidP="3C234025" w:rsidRDefault="1141884C" w14:paraId="2326C20D" w14:textId="3A961794">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Turbina Kaplan Controlada desde PC.</w:t>
            </w:r>
            <w:r w:rsidRPr="3C234025">
              <w:rPr>
                <w:rFonts w:asciiTheme="minorHAnsi" w:hAnsiTheme="minorHAnsi" w:eastAsiaTheme="minorEastAsia" w:cstheme="minorBidi"/>
                <w:sz w:val="20"/>
                <w:szCs w:val="20"/>
              </w:rPr>
              <w:t xml:space="preserve"> </w:t>
            </w:r>
          </w:p>
          <w:p w:rsidR="59BD4447" w:rsidP="3C234025" w:rsidRDefault="1141884C" w14:paraId="06A22959" w14:textId="5CB4BD6F">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Permitir el estudio de turbinas Kaplan utilizadas en centrales hidroeléctricas de bajo salto y alto caudal.</w:t>
            </w:r>
          </w:p>
          <w:p w:rsidR="59BD4447" w:rsidP="3C234025" w:rsidRDefault="59BD4447" w14:paraId="19A7007F" w14:textId="0477ACDA">
            <w:pPr>
              <w:jc w:val="both"/>
              <w:rPr>
                <w:rFonts w:asciiTheme="minorHAnsi" w:hAnsiTheme="minorHAnsi" w:eastAsiaTheme="minorEastAsia" w:cstheme="minorBidi"/>
                <w:sz w:val="20"/>
                <w:szCs w:val="20"/>
              </w:rPr>
            </w:pPr>
          </w:p>
          <w:p w:rsidR="59BD4447" w:rsidP="3C234025" w:rsidRDefault="1141884C" w14:paraId="7D112523" w14:textId="207A1EFF">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49D9484A" w14:textId="5B564612">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Turbina Kaplan didáctica controlada desde computador (tipo TKC o equivalente). Turbina axial de paso variable con ángulo de álabe ajustable ±15° aproximado. Caudal de operación: 1-5 L/s. Caída neta: 0.5-3 m. Velocidad de rotación: 500-2000 rpm. Freno electromagnético para medición de par y potencia. Sensores: presión diferencial (transductor 0-5 bar), caudal (electromagnético o rotámetro), tacómetro óptico, sensor de torque. Permite estudio de curvas de eficiencia óptima en función del caudal y ángulo de álabe. Banco hidráulico de recirculación incluido.</w:t>
            </w:r>
          </w:p>
        </w:tc>
      </w:tr>
      <w:tr w:rsidR="59BD4447" w:rsidTr="0BD98F37" w14:paraId="51149056" w14:textId="77777777">
        <w:trPr>
          <w:trHeight w:val="300"/>
        </w:trPr>
        <w:tc>
          <w:tcPr>
            <w:tcW w:w="765" w:type="dxa"/>
          </w:tcPr>
          <w:p w:rsidR="283D4662" w:rsidP="62C29527" w:rsidRDefault="283D4662" w14:paraId="169E2213" w14:textId="0169BF12">
            <w:pPr>
              <w:rPr>
                <w:rFonts w:asciiTheme="minorHAnsi" w:hAnsiTheme="minorHAnsi" w:eastAsiaTheme="minorEastAsia" w:cstheme="minorBidi"/>
                <w:sz w:val="20"/>
                <w:szCs w:val="20"/>
              </w:rPr>
            </w:pPr>
            <w:r w:rsidRPr="62C29527">
              <w:rPr>
                <w:rFonts w:asciiTheme="minorHAnsi" w:hAnsiTheme="minorHAnsi" w:eastAsiaTheme="minorEastAsia" w:cstheme="minorBidi"/>
                <w:sz w:val="20"/>
                <w:szCs w:val="20"/>
              </w:rPr>
              <w:t>8</w:t>
            </w:r>
          </w:p>
        </w:tc>
        <w:tc>
          <w:tcPr>
            <w:tcW w:w="5735" w:type="dxa"/>
          </w:tcPr>
          <w:p w:rsidR="59BD4447" w:rsidP="5F54C238" w:rsidRDefault="13D4BB03" w14:paraId="60E68CB7" w14:textId="7231B8C6">
            <w:r>
              <w:rPr>
                <w:noProof/>
              </w:rPr>
              <w:drawing>
                <wp:inline distT="0" distB="0" distL="0" distR="0" wp14:anchorId="4F16818E" wp14:editId="0D2E4BF1">
                  <wp:extent cx="2828945" cy="2600333"/>
                  <wp:effectExtent l="0" t="0" r="0" b="0"/>
                  <wp:docPr id="7619425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942518" name="Picture 761942518"/>
                          <pic:cNvPicPr/>
                        </pic:nvPicPr>
                        <pic:blipFill>
                          <a:blip r:embed="rId95">
                            <a:extLst>
                              <a:ext uri="{28A0092B-C50C-407E-A947-70E740481C1C}">
                                <a14:useLocalDpi xmlns:a14="http://schemas.microsoft.com/office/drawing/2010/main"/>
                              </a:ext>
                            </a:extLst>
                          </a:blip>
                          <a:srcRect t="7770" r="19073"/>
                          <a:stretch>
                            <a:fillRect/>
                          </a:stretch>
                        </pic:blipFill>
                        <pic:spPr>
                          <a:xfrm>
                            <a:off x="0" y="0"/>
                            <a:ext cx="2828945" cy="2600333"/>
                          </a:xfrm>
                          <a:prstGeom prst="rect">
                            <a:avLst/>
                          </a:prstGeom>
                        </pic:spPr>
                      </pic:pic>
                    </a:graphicData>
                  </a:graphic>
                </wp:inline>
              </w:drawing>
            </w:r>
          </w:p>
        </w:tc>
        <w:tc>
          <w:tcPr>
            <w:tcW w:w="3250" w:type="dxa"/>
          </w:tcPr>
          <w:p w:rsidR="59BD4447" w:rsidP="68D41FDE" w:rsidRDefault="59BD4447" w14:paraId="2B9A5D58" w14:textId="57E98879">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r>
              <w:rPr>
                <w:rFonts w:asciiTheme="minorHAnsi" w:hAnsiTheme="minorHAnsi" w:eastAsiaTheme="minorEastAsia" w:cstheme="minorBidi"/>
                <w:sz w:val="20"/>
                <w:szCs w:val="20"/>
              </w:rPr>
              <w:t xml:space="preserve"> </w:t>
            </w:r>
          </w:p>
          <w:p w:rsidR="59BD4447" w:rsidP="3C234025" w:rsidRDefault="1141884C" w14:paraId="06EE8BB7" w14:textId="266E335A">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Turbina de Flujo Radial Controlada desde PC.</w:t>
            </w:r>
            <w:r w:rsidRPr="3C234025">
              <w:rPr>
                <w:rFonts w:asciiTheme="minorHAnsi" w:hAnsiTheme="minorHAnsi" w:eastAsiaTheme="minorEastAsia" w:cstheme="minorBidi"/>
                <w:sz w:val="20"/>
                <w:szCs w:val="20"/>
              </w:rPr>
              <w:t xml:space="preserve"> </w:t>
            </w:r>
          </w:p>
          <w:p w:rsidR="59BD4447" w:rsidP="3C234025" w:rsidRDefault="1141884C" w14:paraId="6841E4BD" w14:textId="5287523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Permitir el estudio del comportamiento hidráulico de turbinas radiales y análisis de sus curvas características.</w:t>
            </w:r>
          </w:p>
          <w:p w:rsidR="59BD4447" w:rsidP="3C234025" w:rsidRDefault="59BD4447" w14:paraId="654A92A8" w14:textId="3347B0C5">
            <w:pPr>
              <w:jc w:val="both"/>
              <w:rPr>
                <w:rFonts w:asciiTheme="minorHAnsi" w:hAnsiTheme="minorHAnsi" w:eastAsiaTheme="minorEastAsia" w:cstheme="minorBidi"/>
                <w:sz w:val="20"/>
                <w:szCs w:val="20"/>
              </w:rPr>
            </w:pPr>
          </w:p>
          <w:p w:rsidR="59BD4447" w:rsidP="3C234025" w:rsidRDefault="1141884C" w14:paraId="7C4BC998" w14:textId="2E2DF09C">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1622A847" w14:textId="036A286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Turbina de flujo radial (tipo Turgo o Pelton radial) controlada desde computador. Toberas de inyección ajustables: 1-3 toberas intercambiables. Caudal de operación: 0.5-2 L/s. Presión de inyección: 2-8 bar. Velocidad de rotación: 500-3000 rpm. Sensores: presión en toberas (0-10 bar), caudal (0.1-3 L/s), velocidad angular (sensor óptico), fuerza de álabe (celda de carga 0-50 N). Freno electromagnético o hidráulico para medición de potencia. Banco hidráulico de recirculación con bomba ≥ 500 W incluido.</w:t>
            </w:r>
          </w:p>
        </w:tc>
      </w:tr>
      <w:tr w:rsidR="59BD4447" w:rsidTr="0BD98F37" w14:paraId="25E68FE7" w14:textId="77777777">
        <w:trPr>
          <w:trHeight w:val="300"/>
        </w:trPr>
        <w:tc>
          <w:tcPr>
            <w:tcW w:w="765" w:type="dxa"/>
          </w:tcPr>
          <w:p w:rsidR="189AAEA7" w:rsidP="62C29527" w:rsidRDefault="189AAEA7" w14:paraId="5EFC3C98" w14:textId="7C560BAA">
            <w:pPr>
              <w:rPr>
                <w:rFonts w:asciiTheme="minorHAnsi" w:hAnsiTheme="minorHAnsi" w:eastAsiaTheme="minorEastAsia" w:cstheme="minorBidi"/>
                <w:sz w:val="20"/>
                <w:szCs w:val="20"/>
              </w:rPr>
            </w:pPr>
            <w:r w:rsidRPr="62C29527">
              <w:rPr>
                <w:rFonts w:asciiTheme="minorHAnsi" w:hAnsiTheme="minorHAnsi" w:eastAsiaTheme="minorEastAsia" w:cstheme="minorBidi"/>
                <w:sz w:val="20"/>
                <w:szCs w:val="20"/>
              </w:rPr>
              <w:t>9</w:t>
            </w:r>
          </w:p>
        </w:tc>
        <w:tc>
          <w:tcPr>
            <w:tcW w:w="5735" w:type="dxa"/>
          </w:tcPr>
          <w:p w:rsidR="59BD4447" w:rsidP="5F54C238" w:rsidRDefault="2E9FA83C" w14:paraId="7D0641B1" w14:textId="33E181A5">
            <w:r>
              <w:rPr>
                <w:noProof/>
              </w:rPr>
              <w:drawing>
                <wp:inline distT="0" distB="0" distL="0" distR="0" wp14:anchorId="46DF42E9" wp14:editId="5B171B30">
                  <wp:extent cx="2838453" cy="2638451"/>
                  <wp:effectExtent l="0" t="0" r="0" b="0"/>
                  <wp:docPr id="15803112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311259" name="Picture 1580311259"/>
                          <pic:cNvPicPr/>
                        </pic:nvPicPr>
                        <pic:blipFill>
                          <a:blip r:embed="rId96">
                            <a:extLst>
                              <a:ext uri="{28A0092B-C50C-407E-A947-70E740481C1C}">
                                <a14:useLocalDpi xmlns:a14="http://schemas.microsoft.com/office/drawing/2010/main"/>
                              </a:ext>
                            </a:extLst>
                          </a:blip>
                          <a:srcRect t="6418" r="18801"/>
                          <a:stretch>
                            <a:fillRect/>
                          </a:stretch>
                        </pic:blipFill>
                        <pic:spPr>
                          <a:xfrm>
                            <a:off x="0" y="0"/>
                            <a:ext cx="2838453" cy="2638451"/>
                          </a:xfrm>
                          <a:prstGeom prst="rect">
                            <a:avLst/>
                          </a:prstGeom>
                        </pic:spPr>
                      </pic:pic>
                    </a:graphicData>
                  </a:graphic>
                </wp:inline>
              </w:drawing>
            </w:r>
          </w:p>
        </w:tc>
        <w:tc>
          <w:tcPr>
            <w:tcW w:w="3250" w:type="dxa"/>
          </w:tcPr>
          <w:p w:rsidR="59BD4447" w:rsidP="68D41FDE" w:rsidRDefault="59BD4447" w14:paraId="519D3C9A" w14:textId="4DB3D25E">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r>
              <w:rPr>
                <w:rFonts w:asciiTheme="minorHAnsi" w:hAnsiTheme="minorHAnsi" w:eastAsiaTheme="minorEastAsia" w:cstheme="minorBidi"/>
                <w:sz w:val="20"/>
                <w:szCs w:val="20"/>
              </w:rPr>
              <w:t xml:space="preserve"> </w:t>
            </w:r>
          </w:p>
          <w:p w:rsidR="59BD4447" w:rsidP="3C234025" w:rsidRDefault="1141884C" w14:paraId="5A02CE0C" w14:textId="406370DF">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Turbina de Flujo Axial Controlada desde PC.</w:t>
            </w:r>
            <w:r w:rsidRPr="3C234025">
              <w:rPr>
                <w:rFonts w:asciiTheme="minorHAnsi" w:hAnsiTheme="minorHAnsi" w:eastAsiaTheme="minorEastAsia" w:cstheme="minorBidi"/>
                <w:sz w:val="20"/>
                <w:szCs w:val="20"/>
              </w:rPr>
              <w:t xml:space="preserve"> </w:t>
            </w:r>
          </w:p>
          <w:p w:rsidR="59BD4447" w:rsidP="3C234025" w:rsidRDefault="1141884C" w14:paraId="44D2866F" w14:textId="4E109A7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Permitir el estudio de turbinas con flujo axial utilizadas en aplicaciones hidráulicas de baja caída. </w:t>
            </w:r>
          </w:p>
          <w:p w:rsidR="59BD4447" w:rsidP="3C234025" w:rsidRDefault="59BD4447" w14:paraId="0DB3813D" w14:textId="786B94C4">
            <w:pPr>
              <w:jc w:val="both"/>
              <w:rPr>
                <w:rFonts w:asciiTheme="minorHAnsi" w:hAnsiTheme="minorHAnsi" w:eastAsiaTheme="minorEastAsia" w:cstheme="minorBidi"/>
                <w:b/>
                <w:bCs/>
                <w:sz w:val="20"/>
                <w:szCs w:val="20"/>
              </w:rPr>
            </w:pPr>
          </w:p>
          <w:p w:rsidR="59BD4447" w:rsidP="3C234025" w:rsidRDefault="1141884C" w14:paraId="0193D045" w14:textId="5E85A97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3EE9D99D" w14:textId="65D6257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Turbina de flujo axial (tipo Kaplan simplificado o hélice) controlada desde computador. Diámetro del rodete: 50-150 mm aproximado. Caudal de operación: 0.5-5 L/s. Caída neta: 0.5-3 m. Velocidad nominal: 500-2000 rpm. Sensores: caudalímetro (electromagnético, precisión ±1%), transductores de presión diferencial (0-5 m.c.a.), tacómetro digital (0-3000 rpm), sensor de torque (0-10 Nm). Freno de carga para determinación de potencia al freno. Eficiencia típica medible: 50-80%.</w:t>
            </w:r>
          </w:p>
        </w:tc>
      </w:tr>
      <w:tr w:rsidR="59BD4447" w:rsidTr="0BD98F37" w14:paraId="77E7A839" w14:textId="77777777">
        <w:trPr>
          <w:trHeight w:val="300"/>
        </w:trPr>
        <w:tc>
          <w:tcPr>
            <w:tcW w:w="765" w:type="dxa"/>
          </w:tcPr>
          <w:p w:rsidR="01942300" w:rsidP="62C29527" w:rsidRDefault="01942300" w14:paraId="02E513DF" w14:textId="078614ED">
            <w:pPr>
              <w:rPr>
                <w:rFonts w:asciiTheme="minorHAnsi" w:hAnsiTheme="minorHAnsi" w:eastAsiaTheme="minorEastAsia" w:cstheme="minorBidi"/>
                <w:sz w:val="20"/>
                <w:szCs w:val="20"/>
              </w:rPr>
            </w:pPr>
            <w:r w:rsidRPr="62C29527">
              <w:rPr>
                <w:rFonts w:asciiTheme="minorHAnsi" w:hAnsiTheme="minorHAnsi" w:eastAsiaTheme="minorEastAsia" w:cstheme="minorBidi"/>
                <w:sz w:val="20"/>
                <w:szCs w:val="20"/>
              </w:rPr>
              <w:t>10</w:t>
            </w:r>
          </w:p>
        </w:tc>
        <w:tc>
          <w:tcPr>
            <w:tcW w:w="5735" w:type="dxa"/>
          </w:tcPr>
          <w:p w:rsidR="59BD4447" w:rsidP="5F54C238" w:rsidRDefault="43F2167D" w14:paraId="7CA2C113" w14:textId="76FD1C95">
            <w:r>
              <w:rPr>
                <w:noProof/>
              </w:rPr>
              <w:drawing>
                <wp:inline distT="0" distB="0" distL="0" distR="0" wp14:anchorId="608BF5EE" wp14:editId="31D4EDA4">
                  <wp:extent cx="3495675" cy="2133609"/>
                  <wp:effectExtent l="0" t="0" r="0" b="0"/>
                  <wp:docPr id="26602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273" name="Picture 2660273"/>
                          <pic:cNvPicPr/>
                        </pic:nvPicPr>
                        <pic:blipFill>
                          <a:blip r:embed="rId97">
                            <a:extLst>
                              <a:ext uri="{28A0092B-C50C-407E-A947-70E740481C1C}">
                                <a14:useLocalDpi xmlns:a14="http://schemas.microsoft.com/office/drawing/2010/main"/>
                              </a:ext>
                            </a:extLst>
                          </a:blip>
                          <a:srcRect t="24324"/>
                          <a:stretch>
                            <a:fillRect/>
                          </a:stretch>
                        </pic:blipFill>
                        <pic:spPr>
                          <a:xfrm>
                            <a:off x="0" y="0"/>
                            <a:ext cx="3495675" cy="2133609"/>
                          </a:xfrm>
                          <a:prstGeom prst="rect">
                            <a:avLst/>
                          </a:prstGeom>
                        </pic:spPr>
                      </pic:pic>
                    </a:graphicData>
                  </a:graphic>
                </wp:inline>
              </w:drawing>
            </w:r>
          </w:p>
        </w:tc>
        <w:tc>
          <w:tcPr>
            <w:tcW w:w="3250" w:type="dxa"/>
          </w:tcPr>
          <w:p w:rsidR="59BD4447" w:rsidP="68D41FDE" w:rsidRDefault="59BD4447" w14:paraId="521BAD28" w14:textId="4AF4839A">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r>
              <w:rPr>
                <w:rFonts w:asciiTheme="minorHAnsi" w:hAnsiTheme="minorHAnsi" w:eastAsiaTheme="minorEastAsia" w:cstheme="minorBidi"/>
                <w:sz w:val="20"/>
                <w:szCs w:val="20"/>
              </w:rPr>
              <w:t xml:space="preserve"> </w:t>
            </w:r>
          </w:p>
          <w:p w:rsidR="59BD4447" w:rsidP="3C234025" w:rsidRDefault="1141884C" w14:paraId="3A72B3ED" w14:textId="77B4DF71">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Turbina Experimental de Reacción Controlada desde PC.</w:t>
            </w:r>
            <w:r w:rsidRPr="3C234025">
              <w:rPr>
                <w:rFonts w:asciiTheme="minorHAnsi" w:hAnsiTheme="minorHAnsi" w:eastAsiaTheme="minorEastAsia" w:cstheme="minorBidi"/>
                <w:sz w:val="20"/>
                <w:szCs w:val="20"/>
              </w:rPr>
              <w:t xml:space="preserve"> </w:t>
            </w:r>
          </w:p>
          <w:p w:rsidR="59BD4447" w:rsidP="3C234025" w:rsidRDefault="1141884C" w14:paraId="2CF4568C" w14:textId="11E1CF1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Permitir el análisis del funcionamiento de turbinas de reacción a pequeña escala. </w:t>
            </w:r>
          </w:p>
          <w:p w:rsidR="59BD4447" w:rsidP="3C234025" w:rsidRDefault="59BD4447" w14:paraId="66C4C7C8" w14:textId="2280CB06">
            <w:pPr>
              <w:jc w:val="both"/>
              <w:rPr>
                <w:rFonts w:asciiTheme="minorHAnsi" w:hAnsiTheme="minorHAnsi" w:eastAsiaTheme="minorEastAsia" w:cstheme="minorBidi"/>
                <w:b/>
                <w:bCs/>
                <w:sz w:val="20"/>
                <w:szCs w:val="20"/>
              </w:rPr>
            </w:pPr>
          </w:p>
          <w:p w:rsidR="59BD4447" w:rsidP="3C234025" w:rsidRDefault="1141884C" w14:paraId="0A7F0F04" w14:textId="4CB0EE4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7A34D3E3" w14:textId="130CE01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Turbina experimental de reacción (tipo Francis o Deriaz) a escala reducida, controlada desde computador. Rodete de reacción de flujo mixto o radial-axial. Caudal: 0.5-3 L/s; presión diferencial: 2-10 m.c.a. Generador eléctrico acoplado (≥ 50 W, 12-24 VDC) para medición de potencia eléctrica. Sensores: presión de entrada (transductor 0-5 bar), caudal (electromagnético), velocidad (encoder óptico), tensión y corriente generadas. Banco hidráulico de suministro con bomba ≥ 500 W.</w:t>
            </w:r>
          </w:p>
        </w:tc>
      </w:tr>
      <w:tr w:rsidR="59BD4447" w:rsidTr="0BD98F37" w14:paraId="3FFAD5E4" w14:textId="77777777">
        <w:trPr>
          <w:trHeight w:val="300"/>
        </w:trPr>
        <w:tc>
          <w:tcPr>
            <w:tcW w:w="765" w:type="dxa"/>
          </w:tcPr>
          <w:p w:rsidR="5D91C5FE" w:rsidP="62C29527" w:rsidRDefault="5D91C5FE" w14:paraId="2EBA2755" w14:textId="7028A25F">
            <w:pPr>
              <w:rPr>
                <w:rFonts w:asciiTheme="minorHAnsi" w:hAnsiTheme="minorHAnsi" w:eastAsiaTheme="minorEastAsia" w:cstheme="minorBidi"/>
                <w:sz w:val="20"/>
                <w:szCs w:val="20"/>
              </w:rPr>
            </w:pPr>
            <w:r w:rsidRPr="62C29527">
              <w:rPr>
                <w:rFonts w:asciiTheme="minorHAnsi" w:hAnsiTheme="minorHAnsi" w:eastAsiaTheme="minorEastAsia" w:cstheme="minorBidi"/>
                <w:sz w:val="20"/>
                <w:szCs w:val="20"/>
              </w:rPr>
              <w:t>11</w:t>
            </w:r>
          </w:p>
        </w:tc>
        <w:tc>
          <w:tcPr>
            <w:tcW w:w="5735" w:type="dxa"/>
          </w:tcPr>
          <w:p w:rsidR="59BD4447" w:rsidP="4DC86097" w:rsidRDefault="63F69D7B" w14:paraId="26EE4F77" w14:textId="4F0A5B9B">
            <w:r>
              <w:rPr>
                <w:noProof/>
              </w:rPr>
              <w:drawing>
                <wp:inline distT="0" distB="0" distL="0" distR="0" wp14:anchorId="462756DA" wp14:editId="3FF87BAF">
                  <wp:extent cx="3495675" cy="2181229"/>
                  <wp:effectExtent l="0" t="0" r="0" b="0"/>
                  <wp:docPr id="2138571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57194" name="Picture 213857194"/>
                          <pic:cNvPicPr/>
                        </pic:nvPicPr>
                        <pic:blipFill>
                          <a:blip r:embed="rId98">
                            <a:extLst>
                              <a:ext uri="{28A0092B-C50C-407E-A947-70E740481C1C}">
                                <a14:useLocalDpi xmlns:a14="http://schemas.microsoft.com/office/drawing/2010/main"/>
                              </a:ext>
                            </a:extLst>
                          </a:blip>
                          <a:srcRect t="22635"/>
                          <a:stretch>
                            <a:fillRect/>
                          </a:stretch>
                        </pic:blipFill>
                        <pic:spPr>
                          <a:xfrm>
                            <a:off x="0" y="0"/>
                            <a:ext cx="3495675" cy="2181229"/>
                          </a:xfrm>
                          <a:prstGeom prst="rect">
                            <a:avLst/>
                          </a:prstGeom>
                        </pic:spPr>
                      </pic:pic>
                    </a:graphicData>
                  </a:graphic>
                </wp:inline>
              </w:drawing>
            </w:r>
          </w:p>
        </w:tc>
        <w:tc>
          <w:tcPr>
            <w:tcW w:w="3250" w:type="dxa"/>
          </w:tcPr>
          <w:p w:rsidR="59BD4447" w:rsidP="68D41FDE" w:rsidRDefault="59BD4447" w14:paraId="005A9310" w14:textId="49658691">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r>
              <w:rPr>
                <w:rFonts w:asciiTheme="minorHAnsi" w:hAnsiTheme="minorHAnsi" w:eastAsiaTheme="minorEastAsia" w:cstheme="minorBidi"/>
                <w:sz w:val="20"/>
                <w:szCs w:val="20"/>
              </w:rPr>
              <w:t xml:space="preserve"> </w:t>
            </w:r>
          </w:p>
          <w:p w:rsidR="59BD4447" w:rsidP="3C234025" w:rsidRDefault="1141884C" w14:paraId="500D2F66" w14:textId="0B76FD91">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Turbina Experimental de Impulsión Controlada desde PC.</w:t>
            </w:r>
            <w:r w:rsidRPr="3C234025">
              <w:rPr>
                <w:rFonts w:asciiTheme="minorHAnsi" w:hAnsiTheme="minorHAnsi" w:eastAsiaTheme="minorEastAsia" w:cstheme="minorBidi"/>
                <w:sz w:val="20"/>
                <w:szCs w:val="20"/>
              </w:rPr>
              <w:t xml:space="preserve"> </w:t>
            </w:r>
          </w:p>
          <w:p w:rsidR="59BD4447" w:rsidP="3C234025" w:rsidRDefault="1141884C" w14:paraId="53D1C953" w14:textId="7D16D0F1">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Permitir el estudio de turbinas de impulsión mediante experimentación con aire o fluidos. </w:t>
            </w:r>
          </w:p>
          <w:p w:rsidR="59BD4447" w:rsidP="3C234025" w:rsidRDefault="59BD4447" w14:paraId="545DB96C" w14:textId="65DEBD17">
            <w:pPr>
              <w:jc w:val="both"/>
              <w:rPr>
                <w:rFonts w:asciiTheme="minorHAnsi" w:hAnsiTheme="minorHAnsi" w:eastAsiaTheme="minorEastAsia" w:cstheme="minorBidi"/>
                <w:b/>
                <w:bCs/>
                <w:sz w:val="20"/>
                <w:szCs w:val="20"/>
              </w:rPr>
            </w:pPr>
          </w:p>
          <w:p w:rsidR="59BD4447" w:rsidP="3C234025" w:rsidRDefault="1141884C" w14:paraId="0BAF66B7" w14:textId="45A337C4">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7603E7FF" w14:textId="63428B6F">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Turbina experimental de impulsión (tipo Pelton o Turgo en escala reducida) controlada desde computador, con posibilidad de operación con aire comprimido o agua. Tobera única o doble para inyección tangencial. Caudal (agua): 0.01-0.1 L/s; presión: hasta 5 bar. Medición de: par motor (celda de carga 0-10 Nm), velocidad angular (0-5000 rpm), caudal y presión de inyección. Freno de Prony o electromagnético para carga variable. Eficiencia hidráulica obtenible: 60-85% según régimen. Control de válvula de aguja desde software.</w:t>
            </w:r>
          </w:p>
        </w:tc>
      </w:tr>
      <w:tr w:rsidR="59BD4447" w:rsidTr="0BD98F37" w14:paraId="125F386C" w14:textId="77777777">
        <w:trPr>
          <w:trHeight w:val="300"/>
        </w:trPr>
        <w:tc>
          <w:tcPr>
            <w:tcW w:w="765" w:type="dxa"/>
          </w:tcPr>
          <w:p w:rsidR="256AD33A" w:rsidP="62C29527" w:rsidRDefault="256AD33A" w14:paraId="5CF0283C" w14:textId="5C820468">
            <w:pPr>
              <w:rPr>
                <w:rFonts w:asciiTheme="minorHAnsi" w:hAnsiTheme="minorHAnsi" w:eastAsiaTheme="minorEastAsia" w:cstheme="minorBidi"/>
                <w:sz w:val="20"/>
                <w:szCs w:val="20"/>
              </w:rPr>
            </w:pPr>
            <w:r w:rsidRPr="62C29527">
              <w:rPr>
                <w:rFonts w:asciiTheme="minorHAnsi" w:hAnsiTheme="minorHAnsi" w:eastAsiaTheme="minorEastAsia" w:cstheme="minorBidi"/>
                <w:sz w:val="20"/>
                <w:szCs w:val="20"/>
              </w:rPr>
              <w:t>12</w:t>
            </w:r>
          </w:p>
        </w:tc>
        <w:tc>
          <w:tcPr>
            <w:tcW w:w="5735" w:type="dxa"/>
          </w:tcPr>
          <w:p w:rsidR="59BD4447" w:rsidP="5F54C238" w:rsidRDefault="2CE8A4CD" w14:paraId="5B96D45E" w14:textId="74089B46">
            <w:r>
              <w:rPr>
                <w:noProof/>
              </w:rPr>
              <w:drawing>
                <wp:inline distT="0" distB="0" distL="0" distR="0" wp14:anchorId="498913DB" wp14:editId="65F61CA2">
                  <wp:extent cx="3495675" cy="1800248"/>
                  <wp:effectExtent l="0" t="0" r="0" b="0"/>
                  <wp:docPr id="3577025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702546" name="Picture 357702546"/>
                          <pic:cNvPicPr/>
                        </pic:nvPicPr>
                        <pic:blipFill>
                          <a:blip r:embed="rId99">
                            <a:extLst>
                              <a:ext uri="{28A0092B-C50C-407E-A947-70E740481C1C}">
                                <a14:useLocalDpi xmlns:a14="http://schemas.microsoft.com/office/drawing/2010/main"/>
                              </a:ext>
                            </a:extLst>
                          </a:blip>
                          <a:srcRect t="22540"/>
                          <a:stretch>
                            <a:fillRect/>
                          </a:stretch>
                        </pic:blipFill>
                        <pic:spPr>
                          <a:xfrm>
                            <a:off x="0" y="0"/>
                            <a:ext cx="3495675" cy="1800248"/>
                          </a:xfrm>
                          <a:prstGeom prst="rect">
                            <a:avLst/>
                          </a:prstGeom>
                        </pic:spPr>
                      </pic:pic>
                    </a:graphicData>
                  </a:graphic>
                </wp:inline>
              </w:drawing>
            </w:r>
          </w:p>
        </w:tc>
        <w:tc>
          <w:tcPr>
            <w:tcW w:w="3250" w:type="dxa"/>
          </w:tcPr>
          <w:p w:rsidR="59BD4447" w:rsidP="68D41FDE" w:rsidRDefault="59BD4447" w14:paraId="29B012B3" w14:textId="27B42591">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r>
              <w:rPr>
                <w:rFonts w:asciiTheme="minorHAnsi" w:hAnsiTheme="minorHAnsi" w:eastAsiaTheme="minorEastAsia" w:cstheme="minorBidi"/>
                <w:sz w:val="20"/>
                <w:szCs w:val="20"/>
              </w:rPr>
              <w:t xml:space="preserve"> </w:t>
            </w:r>
          </w:p>
          <w:p w:rsidR="59BD4447" w:rsidP="32483907" w:rsidRDefault="37920252" w14:paraId="343451A4" w14:textId="15E485AC">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Equipo de Fricción en Tuberías con Banco Hidráulico.</w:t>
            </w:r>
            <w:r w:rsidRPr="32483907">
              <w:rPr>
                <w:rFonts w:asciiTheme="minorHAnsi" w:hAnsiTheme="minorHAnsi" w:eastAsiaTheme="minorEastAsia" w:cstheme="minorBidi"/>
                <w:sz w:val="20"/>
                <w:szCs w:val="20"/>
              </w:rPr>
              <w:t xml:space="preserve"> </w:t>
            </w:r>
          </w:p>
          <w:p w:rsidR="59BD4447" w:rsidP="3C234025" w:rsidRDefault="37920252" w14:paraId="00619377" w14:textId="380999EB">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el análisis de pérdidas de carga y coeficientes de fricción en tuberías. </w:t>
            </w:r>
          </w:p>
          <w:p w:rsidR="59BD4447" w:rsidP="3C234025" w:rsidRDefault="59BD4447" w14:paraId="5A2DC2CD" w14:textId="54829ECE">
            <w:pPr>
              <w:jc w:val="both"/>
              <w:rPr>
                <w:rFonts w:asciiTheme="minorHAnsi" w:hAnsiTheme="minorHAnsi" w:eastAsiaTheme="minorEastAsia" w:cstheme="minorBidi"/>
                <w:b/>
                <w:bCs/>
                <w:sz w:val="20"/>
                <w:szCs w:val="20"/>
              </w:rPr>
            </w:pPr>
          </w:p>
          <w:p w:rsidR="59BD4447" w:rsidP="3C234025" w:rsidRDefault="1141884C" w14:paraId="2122BDAF" w14:textId="072E3B66">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0F070A0E" w14:textId="69A71ACA">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Equipo de fricción en tuberías con banco hidráulico de recirculación (tipo FME00-FF o equivalente). Sistema de tuberías de múltiples diámetros y materiales: PVC liso DN 12, 16, 20 mm; acero galvanizado DN 12 mm; cobre DN 12 mm. Longitud de cada tramo de ensayo: ≥ 1.0 m. Incluye accesorios singulares: codo 90°, codo 45°, tee, válvula esférica, válvula de globo. Manómetros diferenciales de tubo en U con escala 0-1000 mm.c.a. Transductores de presión diferencial electrónicos (0-100 kPa, precisión ±0.5%). Caudal medible: 0.01-2 L/s mediante contador volumétrico (precisión ±0.5%). Bomba de recirculación: ≥ 300 W, con variador de velocidad para caudal variable. Permite determinación del factor de Darcy-Weisbach (f) y coeficiente de pérdidas singulares (K).</w:t>
            </w:r>
          </w:p>
        </w:tc>
      </w:tr>
      <w:tr w:rsidR="59BD4447" w:rsidTr="0BD98F37" w14:paraId="2AEB6C6F" w14:textId="77777777">
        <w:trPr>
          <w:trHeight w:val="300"/>
        </w:trPr>
        <w:tc>
          <w:tcPr>
            <w:tcW w:w="765" w:type="dxa"/>
          </w:tcPr>
          <w:p w:rsidR="4B4D21C3" w:rsidP="62C29527" w:rsidRDefault="4B4D21C3" w14:paraId="4C30E03F" w14:textId="69F37060">
            <w:pPr>
              <w:rPr>
                <w:rFonts w:asciiTheme="minorHAnsi" w:hAnsiTheme="minorHAnsi" w:eastAsiaTheme="minorEastAsia" w:cstheme="minorBidi"/>
                <w:sz w:val="20"/>
                <w:szCs w:val="20"/>
              </w:rPr>
            </w:pPr>
            <w:r w:rsidRPr="62C29527">
              <w:rPr>
                <w:rFonts w:asciiTheme="minorHAnsi" w:hAnsiTheme="minorHAnsi" w:eastAsiaTheme="minorEastAsia" w:cstheme="minorBidi"/>
                <w:sz w:val="20"/>
                <w:szCs w:val="20"/>
              </w:rPr>
              <w:t>13</w:t>
            </w:r>
          </w:p>
        </w:tc>
        <w:tc>
          <w:tcPr>
            <w:tcW w:w="5735" w:type="dxa"/>
          </w:tcPr>
          <w:p w:rsidR="59BD4447" w:rsidP="5F54C238" w:rsidRDefault="20C80551" w14:paraId="77B6E482" w14:textId="75FA09B9">
            <w:r>
              <w:rPr>
                <w:noProof/>
              </w:rPr>
              <w:drawing>
                <wp:inline distT="0" distB="0" distL="0" distR="0" wp14:anchorId="510370C7" wp14:editId="72C14EE3">
                  <wp:extent cx="3495675" cy="2333625"/>
                  <wp:effectExtent l="0" t="0" r="0" b="0"/>
                  <wp:docPr id="15438272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827278" name="Picture 1543827278"/>
                          <pic:cNvPicPr/>
                        </pic:nvPicPr>
                        <pic:blipFill>
                          <a:blip r:embed="rId100">
                            <a:extLst>
                              <a:ext uri="{28A0092B-C50C-407E-A947-70E740481C1C}">
                                <a14:useLocalDpi xmlns:a14="http://schemas.microsoft.com/office/drawing/2010/main"/>
                              </a:ext>
                            </a:extLst>
                          </a:blip>
                          <a:stretch>
                            <a:fillRect/>
                          </a:stretch>
                        </pic:blipFill>
                        <pic:spPr>
                          <a:xfrm>
                            <a:off x="0" y="0"/>
                            <a:ext cx="3495675" cy="2333625"/>
                          </a:xfrm>
                          <a:prstGeom prst="rect">
                            <a:avLst/>
                          </a:prstGeom>
                        </pic:spPr>
                      </pic:pic>
                    </a:graphicData>
                  </a:graphic>
                </wp:inline>
              </w:drawing>
            </w:r>
          </w:p>
        </w:tc>
        <w:tc>
          <w:tcPr>
            <w:tcW w:w="3250" w:type="dxa"/>
          </w:tcPr>
          <w:p w:rsidR="59BD4447" w:rsidP="68D41FDE" w:rsidRDefault="59BD4447" w14:paraId="08EF2CD3" w14:textId="6A54B5EC">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r>
              <w:rPr>
                <w:rFonts w:asciiTheme="minorHAnsi" w:hAnsiTheme="minorHAnsi" w:eastAsiaTheme="minorEastAsia" w:cstheme="minorBidi"/>
                <w:sz w:val="20"/>
                <w:szCs w:val="20"/>
              </w:rPr>
              <w:t xml:space="preserve"> </w:t>
            </w:r>
          </w:p>
          <w:p w:rsidR="59BD4447" w:rsidP="32483907" w:rsidRDefault="37920252" w14:paraId="49658AC5" w14:textId="6341222C">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Equipo de Golpe de Ariete Controlado desde PC.</w:t>
            </w:r>
            <w:r w:rsidRPr="32483907">
              <w:rPr>
                <w:rFonts w:asciiTheme="minorHAnsi" w:hAnsiTheme="minorHAnsi" w:eastAsiaTheme="minorEastAsia" w:cstheme="minorBidi"/>
                <w:sz w:val="20"/>
                <w:szCs w:val="20"/>
              </w:rPr>
              <w:t xml:space="preserve"> </w:t>
            </w:r>
          </w:p>
          <w:p w:rsidR="59BD4447" w:rsidP="3C234025" w:rsidRDefault="37920252" w14:paraId="298BE02C" w14:textId="3E30AFCB">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Permitir el estudio del fenómeno de golpe de ariete en sistemas hidráulicos. </w:t>
            </w:r>
          </w:p>
          <w:p w:rsidR="59BD4447" w:rsidP="3C234025" w:rsidRDefault="59BD4447" w14:paraId="049554A1" w14:textId="0D1D7B40">
            <w:pPr>
              <w:jc w:val="both"/>
              <w:rPr>
                <w:rFonts w:asciiTheme="minorHAnsi" w:hAnsiTheme="minorHAnsi" w:eastAsiaTheme="minorEastAsia" w:cstheme="minorBidi"/>
                <w:b/>
                <w:bCs/>
                <w:sz w:val="20"/>
                <w:szCs w:val="20"/>
              </w:rPr>
            </w:pPr>
          </w:p>
          <w:p w:rsidR="59BD4447" w:rsidP="3C234025" w:rsidRDefault="1141884C" w14:paraId="0859F3AE" w14:textId="6C3DA2C9">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4D4109DC" w14:textId="385E647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Equipo de golpe de ariete (water hammer) controlado desde computador (tipo EGAC o WH-UNIT o equivalente). Cuatro circuitos de ensayo con tuberías de materiales y diámetros distintos: PVC DN 15, 20 mm; cobre DN 15 mm; acero DN 15 mm. Válvulas de cierre rápido (tiempo de cierre &lt; 20 ms) accionadas por solenoide. Sensores de presión dinámica piezoeléctricos: rango 0-20 bar, frecuencia de muestreo ≥ 1000 Hz, precisión ±1% FS. Caudal de operación: 0.1-1 L/s. Software de adquisición con representación gráfica de la onda de presión en tiempo real. Permite cálculo de la velocidad de propagación de la onda y verificación de la ecuación de Joukowski. Banco hidráulico de recirculación incluido.</w:t>
            </w:r>
          </w:p>
        </w:tc>
      </w:tr>
      <w:tr w:rsidR="59BD4447" w:rsidTr="0BD98F37" w14:paraId="63C1A792" w14:textId="77777777">
        <w:trPr>
          <w:trHeight w:val="8160"/>
        </w:trPr>
        <w:tc>
          <w:tcPr>
            <w:tcW w:w="765" w:type="dxa"/>
          </w:tcPr>
          <w:p w:rsidR="337E1198" w:rsidP="62C29527" w:rsidRDefault="337E1198" w14:paraId="48F29BC1" w14:textId="630FA0CB">
            <w:pPr>
              <w:rPr>
                <w:rFonts w:asciiTheme="minorHAnsi" w:hAnsiTheme="minorHAnsi" w:eastAsiaTheme="minorEastAsia" w:cstheme="minorBidi"/>
                <w:sz w:val="20"/>
                <w:szCs w:val="20"/>
              </w:rPr>
            </w:pPr>
            <w:r w:rsidRPr="62C29527">
              <w:rPr>
                <w:rFonts w:asciiTheme="minorHAnsi" w:hAnsiTheme="minorHAnsi" w:eastAsiaTheme="minorEastAsia" w:cstheme="minorBidi"/>
                <w:sz w:val="20"/>
                <w:szCs w:val="20"/>
              </w:rPr>
              <w:t>14</w:t>
            </w:r>
          </w:p>
        </w:tc>
        <w:tc>
          <w:tcPr>
            <w:tcW w:w="5735" w:type="dxa"/>
          </w:tcPr>
          <w:p w:rsidR="59BD4447" w:rsidP="5F54C238" w:rsidRDefault="5DB3D2C7" w14:paraId="7B6B3724" w14:textId="037DC6BA">
            <w:r>
              <w:rPr>
                <w:noProof/>
              </w:rPr>
              <w:drawing>
                <wp:inline distT="0" distB="0" distL="0" distR="0" wp14:anchorId="47755A91" wp14:editId="25C7697B">
                  <wp:extent cx="2486025" cy="2905125"/>
                  <wp:effectExtent l="0" t="0" r="0" b="0"/>
                  <wp:docPr id="6115585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558559" name="Picture 611558559"/>
                          <pic:cNvPicPr/>
                        </pic:nvPicPr>
                        <pic:blipFill>
                          <a:blip r:embed="rId101">
                            <a:extLst>
                              <a:ext uri="{28A0092B-C50C-407E-A947-70E740481C1C}">
                                <a14:useLocalDpi xmlns:a14="http://schemas.microsoft.com/office/drawing/2010/main"/>
                              </a:ext>
                            </a:extLst>
                          </a:blip>
                          <a:stretch>
                            <a:fillRect/>
                          </a:stretch>
                        </pic:blipFill>
                        <pic:spPr>
                          <a:xfrm>
                            <a:off x="0" y="0"/>
                            <a:ext cx="2486025" cy="2905125"/>
                          </a:xfrm>
                          <a:prstGeom prst="rect">
                            <a:avLst/>
                          </a:prstGeom>
                        </pic:spPr>
                      </pic:pic>
                    </a:graphicData>
                  </a:graphic>
                </wp:inline>
              </w:drawing>
            </w:r>
          </w:p>
        </w:tc>
        <w:tc>
          <w:tcPr>
            <w:tcW w:w="3250" w:type="dxa"/>
          </w:tcPr>
          <w:p w:rsidR="59BD4447" w:rsidP="3C234025" w:rsidRDefault="1141884C" w14:paraId="0171FB02" w14:textId="709A5777">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p>
          <w:p w:rsidR="59BD4447" w:rsidP="3C234025" w:rsidRDefault="1141884C" w14:paraId="640CFDD7" w14:textId="2F86C8F3">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Banco Hidrostático y Propiedades de Fluidos.</w:t>
            </w:r>
            <w:r w:rsidRPr="3C234025">
              <w:rPr>
                <w:rFonts w:asciiTheme="minorHAnsi" w:hAnsiTheme="minorHAnsi" w:eastAsiaTheme="minorEastAsia" w:cstheme="minorBidi"/>
                <w:sz w:val="20"/>
                <w:szCs w:val="20"/>
              </w:rPr>
              <w:t xml:space="preserve"> </w:t>
            </w:r>
          </w:p>
          <w:p w:rsidR="59BD4447" w:rsidP="3C234025" w:rsidRDefault="1141884C" w14:paraId="3C216DF4" w14:textId="3EEA03C9">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Permitir el análisis de propiedades físicas de los fluidos en condiciones hidrostáticas. </w:t>
            </w:r>
          </w:p>
          <w:p w:rsidR="59BD4447" w:rsidP="3C234025" w:rsidRDefault="59BD4447" w14:paraId="253983F0" w14:textId="5774374E">
            <w:pPr>
              <w:jc w:val="both"/>
              <w:rPr>
                <w:rFonts w:asciiTheme="minorHAnsi" w:hAnsiTheme="minorHAnsi" w:eastAsiaTheme="minorEastAsia" w:cstheme="minorBidi"/>
                <w:b/>
                <w:bCs/>
                <w:sz w:val="20"/>
                <w:szCs w:val="20"/>
              </w:rPr>
            </w:pPr>
          </w:p>
          <w:p w:rsidR="59BD4447" w:rsidP="3C234025" w:rsidRDefault="1141884C" w14:paraId="731A2991" w14:textId="6100EF6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02080259" w14:textId="35F8DE21">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Banco hidrostático y de propiedades de fluidos (tipo FME-HYDRO o equivalente). Manómetro diferencial tipo U con escala ±500 mm.c.a. para medición de presión estática. Viscosímetro de tubo capilar de Ostwald: medición de viscosidad dinámica en rango 0.3-10 mPa·s, temperatura controlada entre 15°C y 60°C. Balanza de empuje de Arquímedes: cuerpos de ensayo (acero, aluminio, latón, PMMA), masa hasta 500 g, precisión de pesada ±0.1 g. Placa plana sumergida con pivote para medición del centro de presiones y verificación experimental de la ecuación hidrostática: rango de nivel 0-300 mm sobre el centroide, pesas calibradas 0.5-5 kg incluidas. Depósito transparente de PMMA con escala graduada. Permite determinación de: densidad, viscosidad, peso específico y presión hidrostática.</w:t>
            </w:r>
          </w:p>
        </w:tc>
      </w:tr>
      <w:tr w:rsidR="59BD4447" w:rsidTr="0BD98F37" w14:paraId="3A4DEBCF" w14:textId="77777777">
        <w:trPr>
          <w:trHeight w:val="300"/>
        </w:trPr>
        <w:tc>
          <w:tcPr>
            <w:tcW w:w="765" w:type="dxa"/>
          </w:tcPr>
          <w:p w:rsidR="337E1198" w:rsidP="62C29527" w:rsidRDefault="337E1198" w14:paraId="4BE9399A" w14:textId="71DD9FE0">
            <w:pPr>
              <w:rPr>
                <w:rFonts w:asciiTheme="minorHAnsi" w:hAnsiTheme="minorHAnsi" w:eastAsiaTheme="minorEastAsia" w:cstheme="minorBidi"/>
                <w:sz w:val="20"/>
                <w:szCs w:val="20"/>
              </w:rPr>
            </w:pPr>
            <w:r w:rsidRPr="62C29527">
              <w:rPr>
                <w:rFonts w:asciiTheme="minorHAnsi" w:hAnsiTheme="minorHAnsi" w:eastAsiaTheme="minorEastAsia" w:cstheme="minorBidi"/>
                <w:sz w:val="20"/>
                <w:szCs w:val="20"/>
              </w:rPr>
              <w:t>15</w:t>
            </w:r>
          </w:p>
        </w:tc>
        <w:tc>
          <w:tcPr>
            <w:tcW w:w="5735" w:type="dxa"/>
          </w:tcPr>
          <w:p w:rsidR="59BD4447" w:rsidP="5F54C238" w:rsidRDefault="0F8A8A42" w14:paraId="690A5830" w14:textId="280A33AB">
            <w:r>
              <w:rPr>
                <w:noProof/>
              </w:rPr>
              <w:drawing>
                <wp:inline distT="0" distB="0" distL="0" distR="0" wp14:anchorId="33C52738" wp14:editId="0BF50AE8">
                  <wp:extent cx="3495675" cy="2324100"/>
                  <wp:effectExtent l="0" t="0" r="0" b="0"/>
                  <wp:docPr id="12620389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038934" name="Picture 1262038934"/>
                          <pic:cNvPicPr/>
                        </pic:nvPicPr>
                        <pic:blipFill>
                          <a:blip r:embed="rId102">
                            <a:extLst>
                              <a:ext uri="{28A0092B-C50C-407E-A947-70E740481C1C}">
                                <a14:useLocalDpi xmlns:a14="http://schemas.microsoft.com/office/drawing/2010/main"/>
                              </a:ext>
                            </a:extLst>
                          </a:blip>
                          <a:stretch>
                            <a:fillRect/>
                          </a:stretch>
                        </pic:blipFill>
                        <pic:spPr>
                          <a:xfrm>
                            <a:off x="0" y="0"/>
                            <a:ext cx="3495675" cy="2324100"/>
                          </a:xfrm>
                          <a:prstGeom prst="rect">
                            <a:avLst/>
                          </a:prstGeom>
                        </pic:spPr>
                      </pic:pic>
                    </a:graphicData>
                  </a:graphic>
                </wp:inline>
              </w:drawing>
            </w:r>
          </w:p>
        </w:tc>
        <w:tc>
          <w:tcPr>
            <w:tcW w:w="3250" w:type="dxa"/>
          </w:tcPr>
          <w:p w:rsidR="59BD4447" w:rsidP="68D41FDE" w:rsidRDefault="59BD4447" w14:paraId="276F5ADF" w14:textId="1496334F">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r>
              <w:rPr>
                <w:rFonts w:asciiTheme="minorHAnsi" w:hAnsiTheme="minorHAnsi" w:eastAsiaTheme="minorEastAsia" w:cstheme="minorBidi"/>
                <w:sz w:val="20"/>
                <w:szCs w:val="20"/>
              </w:rPr>
              <w:t xml:space="preserve"> </w:t>
            </w:r>
          </w:p>
          <w:p w:rsidR="59BD4447" w:rsidP="3C234025" w:rsidRDefault="1141884C" w14:paraId="2759ED06" w14:textId="5BDD9D8F">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Demostración de Medidores de Caudal.</w:t>
            </w:r>
            <w:r w:rsidRPr="3C234025">
              <w:rPr>
                <w:rFonts w:asciiTheme="minorHAnsi" w:hAnsiTheme="minorHAnsi" w:eastAsiaTheme="minorEastAsia" w:cstheme="minorBidi"/>
                <w:sz w:val="20"/>
                <w:szCs w:val="20"/>
              </w:rPr>
              <w:t xml:space="preserve"> </w:t>
            </w:r>
          </w:p>
          <w:p w:rsidR="59BD4447" w:rsidP="3C234025" w:rsidRDefault="1141884C" w14:paraId="5F572C26" w14:textId="68A4A4C7">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Permitir el estudio de diferentes métodos de medición de caudal. </w:t>
            </w:r>
          </w:p>
          <w:p w:rsidR="59BD4447" w:rsidP="3C234025" w:rsidRDefault="59BD4447" w14:paraId="00681745" w14:textId="2DBA58F9">
            <w:pPr>
              <w:jc w:val="both"/>
              <w:rPr>
                <w:rFonts w:asciiTheme="minorHAnsi" w:hAnsiTheme="minorHAnsi" w:eastAsiaTheme="minorEastAsia" w:cstheme="minorBidi"/>
                <w:b/>
                <w:bCs/>
                <w:sz w:val="20"/>
                <w:szCs w:val="20"/>
              </w:rPr>
            </w:pPr>
          </w:p>
          <w:p w:rsidR="59BD4447" w:rsidP="3C234025" w:rsidRDefault="1141884C" w14:paraId="2F96992B" w14:textId="33E00CA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00A94F62" w14:textId="48AF4FB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Banco de demostración de medidores de caudal (tipo FME-FLOW o equivalente). Circuito hidráulico con 4-5 tipos de medidores en paralelo: rotámetro (rango 0.1-10 L/min, precisión ±2% FS), tubo venturi DN 15 con tomas de presión y manómetro diferencial, placa de orificio intercambiable (β = 0.5-0.7), medidor de turbina (pulsos, rango 1-30 L/min, precisión ±1%), referencia volumétrica: depósito graduado y cronómetro de precisión ±0.1 s. Bomba de recirculación ≥ 200 W con variador de velocidad. Transductores de presión diferencial para venturi y orificio (0-50 kPa). Permite comparación directa de precisión, rango y pérdida de presión de cada medidor.</w:t>
            </w:r>
          </w:p>
        </w:tc>
      </w:tr>
      <w:tr w:rsidR="59BD4447" w:rsidTr="0BD98F37" w14:paraId="7A16A257" w14:textId="77777777">
        <w:trPr>
          <w:trHeight w:val="300"/>
        </w:trPr>
        <w:tc>
          <w:tcPr>
            <w:tcW w:w="765" w:type="dxa"/>
          </w:tcPr>
          <w:p w:rsidR="0CD2A1D2" w:rsidP="62C29527" w:rsidRDefault="0CD2A1D2" w14:paraId="4C87705F" w14:textId="638B3B12">
            <w:pPr>
              <w:rPr>
                <w:rFonts w:asciiTheme="minorHAnsi" w:hAnsiTheme="minorHAnsi" w:eastAsiaTheme="minorEastAsia" w:cstheme="minorBidi"/>
                <w:sz w:val="20"/>
                <w:szCs w:val="20"/>
              </w:rPr>
            </w:pPr>
            <w:r w:rsidRPr="62C29527">
              <w:rPr>
                <w:rFonts w:asciiTheme="minorHAnsi" w:hAnsiTheme="minorHAnsi" w:eastAsiaTheme="minorEastAsia" w:cstheme="minorBidi"/>
                <w:sz w:val="20"/>
                <w:szCs w:val="20"/>
              </w:rPr>
              <w:t>16</w:t>
            </w:r>
          </w:p>
        </w:tc>
        <w:tc>
          <w:tcPr>
            <w:tcW w:w="5735" w:type="dxa"/>
          </w:tcPr>
          <w:p w:rsidR="59BD4447" w:rsidP="5F54C238" w:rsidRDefault="387787A6" w14:paraId="5FB8CEF0" w14:textId="7E8F6ED7">
            <w:r>
              <w:rPr>
                <w:noProof/>
              </w:rPr>
              <w:drawing>
                <wp:inline distT="0" distB="0" distL="0" distR="0" wp14:anchorId="6FFE0330" wp14:editId="31B5D94E">
                  <wp:extent cx="3495675" cy="2819400"/>
                  <wp:effectExtent l="0" t="0" r="0" b="0"/>
                  <wp:docPr id="6763092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309251" name="Picture 676309251"/>
                          <pic:cNvPicPr/>
                        </pic:nvPicPr>
                        <pic:blipFill>
                          <a:blip r:embed="rId103">
                            <a:extLst>
                              <a:ext uri="{28A0092B-C50C-407E-A947-70E740481C1C}">
                                <a14:useLocalDpi xmlns:a14="http://schemas.microsoft.com/office/drawing/2010/main"/>
                              </a:ext>
                            </a:extLst>
                          </a:blip>
                          <a:stretch>
                            <a:fillRect/>
                          </a:stretch>
                        </pic:blipFill>
                        <pic:spPr>
                          <a:xfrm>
                            <a:off x="0" y="0"/>
                            <a:ext cx="3495675" cy="2819400"/>
                          </a:xfrm>
                          <a:prstGeom prst="rect">
                            <a:avLst/>
                          </a:prstGeom>
                        </pic:spPr>
                      </pic:pic>
                    </a:graphicData>
                  </a:graphic>
                </wp:inline>
              </w:drawing>
            </w:r>
          </w:p>
        </w:tc>
        <w:tc>
          <w:tcPr>
            <w:tcW w:w="3250" w:type="dxa"/>
          </w:tcPr>
          <w:p w:rsidR="59BD4447" w:rsidP="68D41FDE" w:rsidRDefault="59BD4447" w14:paraId="6428821D" w14:textId="3453B934">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r>
              <w:rPr>
                <w:rFonts w:asciiTheme="minorHAnsi" w:hAnsiTheme="minorHAnsi" w:eastAsiaTheme="minorEastAsia" w:cstheme="minorBidi"/>
                <w:sz w:val="20"/>
                <w:szCs w:val="20"/>
              </w:rPr>
              <w:t xml:space="preserve"> </w:t>
            </w:r>
          </w:p>
          <w:p w:rsidR="59BD4447" w:rsidP="3C234025" w:rsidRDefault="1141884C" w14:paraId="6EDDDBC8" w14:textId="2D8BF413">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Equipo de Medición de Presión.</w:t>
            </w:r>
            <w:r w:rsidRPr="3C234025">
              <w:rPr>
                <w:rFonts w:asciiTheme="minorHAnsi" w:hAnsiTheme="minorHAnsi" w:eastAsiaTheme="minorEastAsia" w:cstheme="minorBidi"/>
                <w:sz w:val="20"/>
                <w:szCs w:val="20"/>
              </w:rPr>
              <w:t xml:space="preserve"> </w:t>
            </w:r>
          </w:p>
          <w:p w:rsidR="59BD4447" w:rsidP="3C234025" w:rsidRDefault="1141884C" w14:paraId="0ABA202D" w14:textId="5840CED6">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Permitir el estudio de técnicas de medición de presión en sistemas hidráulicos. </w:t>
            </w:r>
          </w:p>
          <w:p w:rsidR="59BD4447" w:rsidP="3C234025" w:rsidRDefault="59BD4447" w14:paraId="59EE76FE" w14:textId="1EC1BE94">
            <w:pPr>
              <w:jc w:val="both"/>
              <w:rPr>
                <w:rFonts w:asciiTheme="minorHAnsi" w:hAnsiTheme="minorHAnsi" w:eastAsiaTheme="minorEastAsia" w:cstheme="minorBidi"/>
                <w:b/>
                <w:bCs/>
                <w:sz w:val="20"/>
                <w:szCs w:val="20"/>
              </w:rPr>
            </w:pPr>
          </w:p>
          <w:p w:rsidR="59BD4447" w:rsidP="3C234025" w:rsidRDefault="1141884C" w14:paraId="42C71A88" w14:textId="350153A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5038D5B4" w14:textId="68060376">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Equipo de medición de presión para sistemas hidráulicos (tipo FME-PRESS o equivalente). Manómetro de tubo de Bourdon: rango 0-10 bar, clase de precisión 1.0 (±0.1 bar), esfera 100 mm, conexión 1/4" BSP. Manómetro diferencial de columna líquida (U invertida): rango 0-1000 mm.c.a., fluido de manometría agua o mercurio. Transductor de presión piezorresistivo digital: rango -1 a +10 bar relativo, precisión ±0.5% FS, salida 4-20 mA + display LCD. Manómetro de vacío Bourdon: rango -1 a +3 bar. Calibrador de presión manual tipo pistón (dead-weight tester): rango 0.1-10 bar, incertidumbre ±0.02% FS. Permite calibración cruzada entre instrumentos y cálculo de incertidumbre de medida.</w:t>
            </w:r>
          </w:p>
        </w:tc>
      </w:tr>
      <w:tr w:rsidR="59BD4447" w:rsidTr="0BD98F37" w14:paraId="0E6A515C" w14:textId="77777777">
        <w:trPr>
          <w:trHeight w:val="300"/>
        </w:trPr>
        <w:tc>
          <w:tcPr>
            <w:tcW w:w="765" w:type="dxa"/>
          </w:tcPr>
          <w:p w:rsidR="1FA22BE9" w:rsidP="62C29527" w:rsidRDefault="1FA22BE9" w14:paraId="056A19F7" w14:textId="54170CB0">
            <w:pPr>
              <w:rPr>
                <w:rFonts w:asciiTheme="minorHAnsi" w:hAnsiTheme="minorHAnsi" w:eastAsiaTheme="minorEastAsia" w:cstheme="minorBidi"/>
                <w:sz w:val="20"/>
                <w:szCs w:val="20"/>
              </w:rPr>
            </w:pPr>
            <w:r w:rsidRPr="62C29527">
              <w:rPr>
                <w:rFonts w:asciiTheme="minorHAnsi" w:hAnsiTheme="minorHAnsi" w:eastAsiaTheme="minorEastAsia" w:cstheme="minorBidi"/>
                <w:sz w:val="20"/>
                <w:szCs w:val="20"/>
              </w:rPr>
              <w:t>17</w:t>
            </w:r>
          </w:p>
        </w:tc>
        <w:tc>
          <w:tcPr>
            <w:tcW w:w="5735" w:type="dxa"/>
          </w:tcPr>
          <w:p w:rsidR="59BD4447" w:rsidP="5F54C238" w:rsidRDefault="12B38EBF" w14:paraId="6B845F43" w14:textId="198EAFE4">
            <w:r>
              <w:rPr>
                <w:noProof/>
              </w:rPr>
              <w:drawing>
                <wp:inline distT="0" distB="0" distL="0" distR="0" wp14:anchorId="14141358" wp14:editId="3980A5D8">
                  <wp:extent cx="2743200" cy="2905125"/>
                  <wp:effectExtent l="0" t="0" r="0" b="0"/>
                  <wp:docPr id="10711133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113374" name="Picture 1071113374"/>
                          <pic:cNvPicPr/>
                        </pic:nvPicPr>
                        <pic:blipFill>
                          <a:blip r:embed="rId104">
                            <a:extLst>
                              <a:ext uri="{28A0092B-C50C-407E-A947-70E740481C1C}">
                                <a14:useLocalDpi xmlns:a14="http://schemas.microsoft.com/office/drawing/2010/main"/>
                              </a:ext>
                            </a:extLst>
                          </a:blip>
                          <a:stretch>
                            <a:fillRect/>
                          </a:stretch>
                        </pic:blipFill>
                        <pic:spPr>
                          <a:xfrm>
                            <a:off x="0" y="0"/>
                            <a:ext cx="2743200" cy="2905125"/>
                          </a:xfrm>
                          <a:prstGeom prst="rect">
                            <a:avLst/>
                          </a:prstGeom>
                        </pic:spPr>
                      </pic:pic>
                    </a:graphicData>
                  </a:graphic>
                </wp:inline>
              </w:drawing>
            </w:r>
          </w:p>
        </w:tc>
        <w:tc>
          <w:tcPr>
            <w:tcW w:w="3250" w:type="dxa"/>
          </w:tcPr>
          <w:p w:rsidR="59BD4447" w:rsidP="68D41FDE" w:rsidRDefault="59BD4447" w14:paraId="50E629E6" w14:textId="3163B07E">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r>
              <w:rPr>
                <w:rFonts w:asciiTheme="minorHAnsi" w:hAnsiTheme="minorHAnsi" w:eastAsiaTheme="minorEastAsia" w:cstheme="minorBidi"/>
                <w:sz w:val="20"/>
                <w:szCs w:val="20"/>
              </w:rPr>
              <w:t xml:space="preserve"> </w:t>
            </w:r>
          </w:p>
          <w:p w:rsidR="59BD4447" w:rsidP="3C234025" w:rsidRDefault="1141884C" w14:paraId="6A865F2F" w14:textId="165F295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Impacto de Chorro sobre Superficies.</w:t>
            </w:r>
            <w:r w:rsidRPr="3C234025">
              <w:rPr>
                <w:rFonts w:asciiTheme="minorHAnsi" w:hAnsiTheme="minorHAnsi" w:eastAsiaTheme="minorEastAsia" w:cstheme="minorBidi"/>
                <w:sz w:val="20"/>
                <w:szCs w:val="20"/>
              </w:rPr>
              <w:t xml:space="preserve"> </w:t>
            </w:r>
          </w:p>
          <w:p w:rsidR="59BD4447" w:rsidP="3C234025" w:rsidRDefault="1141884C" w14:paraId="7A1DB6AC" w14:textId="1C7E0212">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Permitir el análisis del comportamiento de chorros de fluido sobre diferentes superficies. </w:t>
            </w:r>
          </w:p>
          <w:p w:rsidR="59BD4447" w:rsidP="3C234025" w:rsidRDefault="59BD4447" w14:paraId="0B0D4090" w14:textId="68F78DC9">
            <w:pPr>
              <w:jc w:val="both"/>
              <w:rPr>
                <w:rFonts w:asciiTheme="minorHAnsi" w:hAnsiTheme="minorHAnsi" w:eastAsiaTheme="minorEastAsia" w:cstheme="minorBidi"/>
                <w:b/>
                <w:bCs/>
                <w:sz w:val="20"/>
                <w:szCs w:val="20"/>
              </w:rPr>
            </w:pPr>
          </w:p>
          <w:p w:rsidR="59BD4447" w:rsidP="3C234025" w:rsidRDefault="1141884C" w14:paraId="7FEDF082" w14:textId="32A6E1FC">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r w:rsidRPr="3C234025">
              <w:rPr>
                <w:rFonts w:asciiTheme="minorHAnsi" w:hAnsiTheme="minorHAnsi" w:eastAsiaTheme="minorEastAsia" w:cstheme="minorBidi"/>
                <w:sz w:val="20"/>
                <w:szCs w:val="20"/>
              </w:rPr>
              <w:t xml:space="preserve"> </w:t>
            </w:r>
          </w:p>
          <w:p w:rsidR="59BD4447" w:rsidP="3C234025" w:rsidRDefault="1141884C" w14:paraId="64312DCD" w14:textId="4F6C3AD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Equipo de impacto de chorro sobre superficies (tipo FME-JET o equivalente). Boquilla circular ajustable: diámetros 5, 8, 12 mm intercambiables. Superficies de impacto intercambiables: placa plana, semiesfera cóncava, cono 120°. Caudal medible: 0.1-1 L/s (caudalímetro volumétrico de referencia). Balanza de medición de fuerza de impacto: rango 0-50 N, resolución 0.1 N, sistema de pesas y barra basculante. Presión de trabajo: 1-4 bar (bomba de recirculación ≥ 300 W incluida). Permite verificación experimental de la ecuación de cantidad de movimiento: F = ρQ(V₂cos θ - V₁).</w:t>
            </w:r>
          </w:p>
        </w:tc>
      </w:tr>
      <w:tr w:rsidR="59BD4447" w:rsidTr="0BD98F37" w14:paraId="6E376CC4" w14:textId="77777777">
        <w:trPr>
          <w:trHeight w:val="300"/>
        </w:trPr>
        <w:tc>
          <w:tcPr>
            <w:tcW w:w="765" w:type="dxa"/>
          </w:tcPr>
          <w:p w:rsidR="60B6784D" w:rsidP="62C29527" w:rsidRDefault="60B6784D" w14:paraId="22A92ADE" w14:textId="111DC113">
            <w:pPr>
              <w:rPr>
                <w:rFonts w:asciiTheme="minorHAnsi" w:hAnsiTheme="minorHAnsi" w:eastAsiaTheme="minorEastAsia" w:cstheme="minorBidi"/>
                <w:sz w:val="20"/>
                <w:szCs w:val="20"/>
              </w:rPr>
            </w:pPr>
            <w:r w:rsidRPr="62C29527">
              <w:rPr>
                <w:rFonts w:asciiTheme="minorHAnsi" w:hAnsiTheme="minorHAnsi" w:eastAsiaTheme="minorEastAsia" w:cstheme="minorBidi"/>
                <w:sz w:val="20"/>
                <w:szCs w:val="20"/>
              </w:rPr>
              <w:t>18</w:t>
            </w:r>
          </w:p>
        </w:tc>
        <w:tc>
          <w:tcPr>
            <w:tcW w:w="5735" w:type="dxa"/>
          </w:tcPr>
          <w:p w:rsidR="59BD4447" w:rsidP="5F54C238" w:rsidRDefault="50984F67" w14:paraId="33977799" w14:textId="64DA12BA">
            <w:r>
              <w:rPr>
                <w:noProof/>
              </w:rPr>
              <w:drawing>
                <wp:inline distT="0" distB="0" distL="0" distR="0" wp14:anchorId="25C8EF5F" wp14:editId="7F46EFF0">
                  <wp:extent cx="3495675" cy="2676525"/>
                  <wp:effectExtent l="0" t="0" r="0" b="0"/>
                  <wp:docPr id="1747334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33492" name="Picture 174733492"/>
                          <pic:cNvPicPr/>
                        </pic:nvPicPr>
                        <pic:blipFill>
                          <a:blip r:embed="rId105">
                            <a:extLst>
                              <a:ext uri="{28A0092B-C50C-407E-A947-70E740481C1C}">
                                <a14:useLocalDpi xmlns:a14="http://schemas.microsoft.com/office/drawing/2010/main"/>
                              </a:ext>
                            </a:extLst>
                          </a:blip>
                          <a:stretch>
                            <a:fillRect/>
                          </a:stretch>
                        </pic:blipFill>
                        <pic:spPr>
                          <a:xfrm>
                            <a:off x="0" y="0"/>
                            <a:ext cx="3495675" cy="2676525"/>
                          </a:xfrm>
                          <a:prstGeom prst="rect">
                            <a:avLst/>
                          </a:prstGeom>
                        </pic:spPr>
                      </pic:pic>
                    </a:graphicData>
                  </a:graphic>
                </wp:inline>
              </w:drawing>
            </w:r>
          </w:p>
        </w:tc>
        <w:tc>
          <w:tcPr>
            <w:tcW w:w="3250" w:type="dxa"/>
          </w:tcPr>
          <w:p w:rsidR="59BD4447" w:rsidP="68D41FDE" w:rsidRDefault="59BD4447" w14:paraId="567D5EC0" w14:textId="0EE00213">
            <w:pPr>
              <w:rPr>
                <w:rFonts w:asciiTheme="minorHAnsi" w:hAnsiTheme="minorHAnsi" w:eastAsiaTheme="minorEastAsia" w:cstheme="minorBidi"/>
                <w:sz w:val="20"/>
                <w:szCs w:val="20"/>
              </w:rPr>
            </w:pPr>
            <w:r>
              <w:rPr>
                <w:rFonts w:asciiTheme="minorHAnsi" w:hAnsiTheme="minorHAnsi" w:eastAsiaTheme="minorEastAsia" w:cstheme="minorBidi"/>
                <w:b/>
                <w:bCs/>
                <w:sz w:val="20"/>
                <w:szCs w:val="20"/>
              </w:rPr>
              <w:t>Necesidad</w:t>
            </w:r>
            <w:r>
              <w:rPr>
                <w:rFonts w:asciiTheme="minorHAnsi" w:hAnsiTheme="minorHAnsi" w:eastAsiaTheme="minorEastAsia" w:cstheme="minorBidi"/>
                <w:sz w:val="20"/>
                <w:szCs w:val="20"/>
              </w:rPr>
              <w:t xml:space="preserve"> </w:t>
            </w:r>
          </w:p>
          <w:p w:rsidR="59BD4447" w:rsidP="3C234025" w:rsidRDefault="1141884C" w14:paraId="6FE4A4BA" w14:textId="1B24016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Presión sobre Superficies.</w:t>
            </w:r>
            <w:r w:rsidRPr="3C234025">
              <w:rPr>
                <w:rFonts w:asciiTheme="minorHAnsi" w:hAnsiTheme="minorHAnsi" w:eastAsiaTheme="minorEastAsia" w:cstheme="minorBidi"/>
                <w:sz w:val="20"/>
                <w:szCs w:val="20"/>
              </w:rPr>
              <w:t xml:space="preserve"> </w:t>
            </w:r>
          </w:p>
          <w:p w:rsidR="59BD4447" w:rsidP="3C234025" w:rsidRDefault="1141884C" w14:paraId="5A32788A" w14:textId="6F20FBA6">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Permitir el estudio del centro de presiones en superficies sumergidas. </w:t>
            </w:r>
          </w:p>
          <w:p w:rsidR="59BD4447" w:rsidP="3C234025" w:rsidRDefault="59BD4447" w14:paraId="14CB6E43" w14:textId="1BDD133E">
            <w:pPr>
              <w:jc w:val="both"/>
              <w:rPr>
                <w:rFonts w:asciiTheme="minorHAnsi" w:hAnsiTheme="minorHAnsi" w:eastAsiaTheme="minorEastAsia" w:cstheme="minorBidi"/>
                <w:b/>
                <w:bCs/>
                <w:sz w:val="20"/>
                <w:szCs w:val="20"/>
              </w:rPr>
            </w:pPr>
          </w:p>
          <w:p w:rsidR="59BD4447" w:rsidP="3C234025" w:rsidRDefault="1141884C" w14:paraId="1E400CB7" w14:textId="21244C27">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p>
          <w:p w:rsidR="59BD4447" w:rsidP="3C234025" w:rsidRDefault="1141884C" w14:paraId="52443EB6" w14:textId="70D34FD2">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 Equipo de presión sobre superficies sumergidas (tipo FME-SURFP o equivalente). Placa cuadrangular sumergida (aprox. 75 × 75 mm) pivotada para medición de momento. Depósito transparente de PMMA con escala graduada. Rango de nivel de agua sobre la placa: 0-300 mm. Sistema de pesas calibradas (0.5-5 kg en escalones de 0.5 kg) para equilibrado de momentos. Permite determinación experimental del centro de presiones y comparación con solución teórica (Ycp = Yg + Ig / (Yg·A)). Precisión de medición de posición: ±1 mm.</w:t>
            </w:r>
          </w:p>
        </w:tc>
      </w:tr>
      <w:tr w:rsidR="02C64820" w:rsidTr="0BD98F37" w14:paraId="6C187501" w14:textId="77777777">
        <w:trPr>
          <w:trHeight w:val="300"/>
        </w:trPr>
        <w:tc>
          <w:tcPr>
            <w:tcW w:w="765" w:type="dxa"/>
          </w:tcPr>
          <w:p w:rsidR="5E0F76C8" w:rsidP="02C64820" w:rsidRDefault="5E0F76C8" w14:paraId="284D87D4" w14:textId="0091E95A">
            <w:pPr>
              <w:jc w:val="center"/>
            </w:pPr>
            <w:r>
              <w:t>19</w:t>
            </w:r>
          </w:p>
        </w:tc>
        <w:tc>
          <w:tcPr>
            <w:tcW w:w="5735" w:type="dxa"/>
          </w:tcPr>
          <w:p w:rsidR="02C64820" w:rsidP="02C64820" w:rsidRDefault="02C64820" w14:paraId="5EA84151" w14:textId="5DFE7E23">
            <w:pPr>
              <w:jc w:val="center"/>
            </w:pPr>
            <w:r>
              <w:rPr>
                <w:noProof/>
              </w:rPr>
              <w:drawing>
                <wp:inline distT="0" distB="0" distL="0" distR="0" wp14:anchorId="5F6F46D7" wp14:editId="6B000A51">
                  <wp:extent cx="2333625" cy="2952750"/>
                  <wp:effectExtent l="0" t="0" r="0" b="0"/>
                  <wp:docPr id="129578610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80135" name="Picture 336480135"/>
                          <pic:cNvPicPr/>
                        </pic:nvPicPr>
                        <pic:blipFill>
                          <a:blip r:embed="rId33">
                            <a:extLst>
                              <a:ext uri="{28A0092B-C50C-407E-A947-70E740481C1C}">
                                <a14:useLocalDpi xmlns:a14="http://schemas.microsoft.com/office/drawing/2010/main"/>
                              </a:ext>
                            </a:extLst>
                          </a:blip>
                          <a:stretch>
                            <a:fillRect/>
                          </a:stretch>
                        </pic:blipFill>
                        <pic:spPr>
                          <a:xfrm>
                            <a:off x="0" y="0"/>
                            <a:ext cx="2333625" cy="2952750"/>
                          </a:xfrm>
                          <a:prstGeom prst="rect">
                            <a:avLst/>
                          </a:prstGeom>
                        </pic:spPr>
                      </pic:pic>
                    </a:graphicData>
                  </a:graphic>
                </wp:inline>
              </w:drawing>
            </w:r>
          </w:p>
        </w:tc>
        <w:tc>
          <w:tcPr>
            <w:tcW w:w="3250" w:type="dxa"/>
          </w:tcPr>
          <w:p w:rsidR="02C64820" w:rsidP="02C64820" w:rsidRDefault="02C64820" w14:paraId="45B8D371" w14:textId="03846795">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Necesidad</w:t>
            </w:r>
            <w:r w:rsidRPr="02C64820">
              <w:rPr>
                <w:rFonts w:asciiTheme="minorHAnsi" w:hAnsiTheme="minorHAnsi" w:eastAsiaTheme="minorEastAsia" w:cstheme="minorBidi"/>
                <w:sz w:val="20"/>
                <w:szCs w:val="20"/>
              </w:rPr>
              <w:t xml:space="preserve"> </w:t>
            </w:r>
          </w:p>
          <w:p w:rsidR="02C64820" w:rsidP="02C64820" w:rsidRDefault="02C64820" w14:paraId="68E0B454" w14:textId="38914BA5">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Banco de trabajo.</w:t>
            </w:r>
            <w:r w:rsidRPr="02C64820">
              <w:rPr>
                <w:rFonts w:asciiTheme="minorHAnsi" w:hAnsiTheme="minorHAnsi" w:eastAsiaTheme="minorEastAsia" w:cstheme="minorBidi"/>
                <w:sz w:val="20"/>
                <w:szCs w:val="20"/>
              </w:rPr>
              <w:t xml:space="preserve"> </w:t>
            </w:r>
          </w:p>
          <w:p w:rsidR="02C64820" w:rsidP="02C64820" w:rsidRDefault="02C64820" w14:paraId="75D8277D" w14:textId="17409194">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 xml:space="preserve">Proporcionar estaciones físicas para prácticas del laboratorio. </w:t>
            </w:r>
          </w:p>
          <w:p w:rsidR="02C64820" w:rsidP="02C64820" w:rsidRDefault="02C64820" w14:paraId="32A3D131" w14:textId="06D0D9BE">
            <w:pPr>
              <w:jc w:val="both"/>
              <w:rPr>
                <w:rFonts w:asciiTheme="minorHAnsi" w:hAnsiTheme="minorHAnsi" w:eastAsiaTheme="minorEastAsia" w:cstheme="minorBidi"/>
                <w:b/>
                <w:bCs/>
                <w:sz w:val="20"/>
                <w:szCs w:val="20"/>
              </w:rPr>
            </w:pPr>
          </w:p>
          <w:p w:rsidR="02C64820" w:rsidP="02C64820" w:rsidRDefault="02C64820" w14:paraId="44F004F1" w14:textId="3B5FF4E2">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Características técnicas de referencia</w:t>
            </w:r>
            <w:r w:rsidRPr="02C64820">
              <w:rPr>
                <w:rFonts w:asciiTheme="minorHAnsi" w:hAnsiTheme="minorHAnsi" w:eastAsiaTheme="minorEastAsia" w:cstheme="minorBidi"/>
                <w:sz w:val="20"/>
                <w:szCs w:val="20"/>
              </w:rPr>
              <w:t xml:space="preserve"> </w:t>
            </w:r>
          </w:p>
          <w:p w:rsidR="02C64820" w:rsidP="02C64820" w:rsidRDefault="02C64820" w14:paraId="5DE57E28" w14:textId="379F1893">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Mesa metálica de laboratorio con superficie de melamina resistente a solventes y productos químicos. Dimensiones mínimas: 1500 × 750 × 850 mm (largo × ancho × alto). Capacidad de carga: ≥ 200 kg distribuidos uniformemente. Estructura en acero con recubrimiento anticorrosivo en polvo (RAL 7035 o similar). 4 patas con niveladores regulables ±20 mm. Incluye tomas eléctricas integradas: mínimo 2 tomas bifásicas + 4 monofásicas con protección diferencial. Ruedas con freno para desplazamiento (en versión móvil). Travesaños inferiores de refuerzo.</w:t>
            </w:r>
          </w:p>
        </w:tc>
      </w:tr>
      <w:tr w:rsidR="5C4E3398" w:rsidTr="0BD98F37" w14:paraId="63DFB307" w14:textId="77777777">
        <w:trPr>
          <w:trHeight w:val="300"/>
        </w:trPr>
        <w:tc>
          <w:tcPr>
            <w:tcW w:w="765" w:type="dxa"/>
          </w:tcPr>
          <w:p w:rsidR="02C64820" w:rsidP="02C64820" w:rsidRDefault="02C64820" w14:paraId="2447E55B" w14:textId="4F517ADB">
            <w:pPr>
              <w:jc w:val="center"/>
            </w:pPr>
            <w:r>
              <w:t>2</w:t>
            </w:r>
            <w:r w:rsidR="3F721C10">
              <w:t>0</w:t>
            </w:r>
          </w:p>
        </w:tc>
        <w:tc>
          <w:tcPr>
            <w:tcW w:w="5735" w:type="dxa"/>
          </w:tcPr>
          <w:p w:rsidR="02C64820" w:rsidP="02C64820" w:rsidRDefault="02C64820" w14:paraId="0D35EA4F" w14:textId="6D6357AC">
            <w:pPr>
              <w:jc w:val="center"/>
            </w:pPr>
            <w:r>
              <w:rPr>
                <w:noProof/>
              </w:rPr>
              <w:drawing>
                <wp:inline distT="0" distB="0" distL="0" distR="0" wp14:anchorId="46189F2A" wp14:editId="6299F49F">
                  <wp:extent cx="2952750" cy="2876550"/>
                  <wp:effectExtent l="0" t="0" r="0" b="0"/>
                  <wp:docPr id="10811352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57599" name="Picture 1334757599"/>
                          <pic:cNvPicPr/>
                        </pic:nvPicPr>
                        <pic:blipFill>
                          <a:blip r:embed="rId34">
                            <a:extLst>
                              <a:ext uri="{28A0092B-C50C-407E-A947-70E740481C1C}">
                                <a14:useLocalDpi xmlns:a14="http://schemas.microsoft.com/office/drawing/2010/main"/>
                              </a:ext>
                            </a:extLst>
                          </a:blip>
                          <a:stretch>
                            <a:fillRect/>
                          </a:stretch>
                        </pic:blipFill>
                        <pic:spPr>
                          <a:xfrm>
                            <a:off x="0" y="0"/>
                            <a:ext cx="2952750" cy="2876550"/>
                          </a:xfrm>
                          <a:prstGeom prst="rect">
                            <a:avLst/>
                          </a:prstGeom>
                        </pic:spPr>
                      </pic:pic>
                    </a:graphicData>
                  </a:graphic>
                </wp:inline>
              </w:drawing>
            </w:r>
          </w:p>
        </w:tc>
        <w:tc>
          <w:tcPr>
            <w:tcW w:w="3250" w:type="dxa"/>
          </w:tcPr>
          <w:p w:rsidR="02C64820" w:rsidP="02C64820" w:rsidRDefault="02C64820" w14:paraId="2B490729" w14:textId="6A6C1843">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Necesidad</w:t>
            </w:r>
            <w:r w:rsidRPr="02C64820">
              <w:rPr>
                <w:rFonts w:asciiTheme="minorHAnsi" w:hAnsiTheme="minorHAnsi" w:eastAsiaTheme="minorEastAsia" w:cstheme="minorBidi"/>
                <w:sz w:val="20"/>
                <w:szCs w:val="20"/>
              </w:rPr>
              <w:t xml:space="preserve"> </w:t>
            </w:r>
          </w:p>
          <w:p w:rsidR="02C64820" w:rsidP="02C64820" w:rsidRDefault="02C64820" w14:paraId="2B6720B8" w14:textId="702E1926">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Armario.</w:t>
            </w:r>
            <w:r w:rsidRPr="02C64820">
              <w:rPr>
                <w:rFonts w:asciiTheme="minorHAnsi" w:hAnsiTheme="minorHAnsi" w:eastAsiaTheme="minorEastAsia" w:cstheme="minorBidi"/>
                <w:sz w:val="20"/>
                <w:szCs w:val="20"/>
              </w:rPr>
              <w:t xml:space="preserve"> </w:t>
            </w:r>
          </w:p>
          <w:p w:rsidR="02C64820" w:rsidP="02C64820" w:rsidRDefault="02C64820" w14:paraId="017F7D31" w14:textId="4869A6AA">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 xml:space="preserve">Permitir almacenamiento seguro de equipos y herramientas del laboratorio. </w:t>
            </w:r>
          </w:p>
          <w:p w:rsidR="02C64820" w:rsidP="02C64820" w:rsidRDefault="02C64820" w14:paraId="1CFF6072" w14:textId="6BF63041">
            <w:pPr>
              <w:jc w:val="both"/>
              <w:rPr>
                <w:rFonts w:asciiTheme="minorHAnsi" w:hAnsiTheme="minorHAnsi" w:eastAsiaTheme="minorEastAsia" w:cstheme="minorBidi"/>
                <w:b/>
                <w:bCs/>
                <w:sz w:val="20"/>
                <w:szCs w:val="20"/>
              </w:rPr>
            </w:pPr>
          </w:p>
          <w:p w:rsidR="02C64820" w:rsidP="02C64820" w:rsidRDefault="02C64820" w14:paraId="2354A751" w14:textId="63CF7B87">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Características técnicas de referencia</w:t>
            </w:r>
            <w:r w:rsidRPr="02C64820">
              <w:rPr>
                <w:rFonts w:asciiTheme="minorHAnsi" w:hAnsiTheme="minorHAnsi" w:eastAsiaTheme="minorEastAsia" w:cstheme="minorBidi"/>
                <w:sz w:val="20"/>
                <w:szCs w:val="20"/>
              </w:rPr>
              <w:t xml:space="preserve"> </w:t>
            </w:r>
          </w:p>
          <w:p w:rsidR="02C64820" w:rsidP="02C64820" w:rsidRDefault="02C64820" w14:paraId="06A3E802" w14:textId="320155A2">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Armario metálico de acero con cierre bajo llave (2 llaves incluidas). Dimensiones mínimas: 1800 × 900 × 450 mm (alto × ancho × fondo). Mínimo 3 estantes interiores regulables en altura (rango de paso 32 mm). Acabado en pintura epóxica al horno, RAL 7035 o similar, resistente a impactos y solventes. Carga máxima por estante: ≥ 50 kg. Estructura de chapa de acero calibre 18 (≥ 1.2 mm de espesor). Puertas con bisagras ocultas y cierre con llave de seguridad.</w:t>
            </w:r>
          </w:p>
        </w:tc>
      </w:tr>
      <w:tr w:rsidR="02C64820" w:rsidTr="0BD98F37" w14:paraId="072F05A7" w14:textId="77777777">
        <w:trPr>
          <w:trHeight w:val="300"/>
        </w:trPr>
        <w:tc>
          <w:tcPr>
            <w:tcW w:w="765" w:type="dxa"/>
          </w:tcPr>
          <w:p w:rsidR="02C64820" w:rsidRDefault="02C64820" w14:paraId="65C2672C" w14:textId="2C8DB7F9">
            <w:r>
              <w:t>2</w:t>
            </w:r>
            <w:r w:rsidR="4A7A68A5">
              <w:t>1</w:t>
            </w:r>
          </w:p>
        </w:tc>
        <w:tc>
          <w:tcPr>
            <w:tcW w:w="5735" w:type="dxa"/>
          </w:tcPr>
          <w:p w:rsidR="02C64820" w:rsidRDefault="02C64820" w14:paraId="490CD476" w14:textId="3E142B4D">
            <w:r>
              <w:rPr>
                <w:noProof/>
              </w:rPr>
              <w:drawing>
                <wp:inline distT="0" distB="0" distL="0" distR="0" wp14:anchorId="090F307C" wp14:editId="14F3A765">
                  <wp:extent cx="1905026" cy="1000125"/>
                  <wp:effectExtent l="0" t="0" r="0" b="0"/>
                  <wp:docPr id="17426983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604496" name="Picture 1018604496"/>
                          <pic:cNvPicPr/>
                        </pic:nvPicPr>
                        <pic:blipFill>
                          <a:blip r:embed="rId35">
                            <a:extLst>
                              <a:ext uri="{28A0092B-C50C-407E-A947-70E740481C1C}">
                                <a14:useLocalDpi xmlns:a14="http://schemas.microsoft.com/office/drawing/2010/main"/>
                              </a:ext>
                            </a:extLst>
                          </a:blip>
                          <a:srcRect r="35483"/>
                          <a:stretch>
                            <a:fillRect/>
                          </a:stretch>
                        </pic:blipFill>
                        <pic:spPr>
                          <a:xfrm>
                            <a:off x="0" y="0"/>
                            <a:ext cx="1905026" cy="1000125"/>
                          </a:xfrm>
                          <a:prstGeom prst="rect">
                            <a:avLst/>
                          </a:prstGeom>
                        </pic:spPr>
                      </pic:pic>
                    </a:graphicData>
                  </a:graphic>
                </wp:inline>
              </w:drawing>
            </w:r>
          </w:p>
        </w:tc>
        <w:tc>
          <w:tcPr>
            <w:tcW w:w="3250" w:type="dxa"/>
          </w:tcPr>
          <w:p w:rsidR="02C64820" w:rsidP="02C64820" w:rsidRDefault="02C64820" w14:paraId="692045FD" w14:textId="51671442">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Necesidad</w:t>
            </w:r>
            <w:r w:rsidRPr="02C64820">
              <w:rPr>
                <w:rFonts w:asciiTheme="minorHAnsi" w:hAnsiTheme="minorHAnsi" w:eastAsiaTheme="minorEastAsia" w:cstheme="minorBidi"/>
                <w:sz w:val="20"/>
                <w:szCs w:val="20"/>
              </w:rPr>
              <w:t xml:space="preserve"> </w:t>
            </w:r>
          </w:p>
          <w:p w:rsidR="02C64820" w:rsidP="02C64820" w:rsidRDefault="02C64820" w14:paraId="56DBF436" w14:textId="199A36A9">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Kit de herramientas de trabajo.</w:t>
            </w:r>
            <w:r w:rsidRPr="02C64820">
              <w:rPr>
                <w:rFonts w:asciiTheme="minorHAnsi" w:hAnsiTheme="minorHAnsi" w:eastAsiaTheme="minorEastAsia" w:cstheme="minorBidi"/>
                <w:sz w:val="20"/>
                <w:szCs w:val="20"/>
              </w:rPr>
              <w:t xml:space="preserve"> </w:t>
            </w:r>
          </w:p>
          <w:p w:rsidR="02C64820" w:rsidP="02C64820" w:rsidRDefault="02C64820" w14:paraId="619A4A8A" w14:textId="2B277956">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 xml:space="preserve">Permitir el montaje y mantenimiento de equipos. </w:t>
            </w:r>
          </w:p>
          <w:p w:rsidR="02C64820" w:rsidP="02C64820" w:rsidRDefault="02C64820" w14:paraId="34A1775D" w14:textId="17B207D3">
            <w:pPr>
              <w:jc w:val="both"/>
              <w:rPr>
                <w:rFonts w:asciiTheme="minorHAnsi" w:hAnsiTheme="minorHAnsi" w:eastAsiaTheme="minorEastAsia" w:cstheme="minorBidi"/>
                <w:b/>
                <w:bCs/>
                <w:sz w:val="20"/>
                <w:szCs w:val="20"/>
              </w:rPr>
            </w:pPr>
          </w:p>
          <w:p w:rsidR="02C64820" w:rsidP="02C64820" w:rsidRDefault="02C64820" w14:paraId="67761817" w14:textId="221A07AA">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Características técnicas de referencia</w:t>
            </w:r>
            <w:r w:rsidRPr="02C64820">
              <w:rPr>
                <w:rFonts w:asciiTheme="minorHAnsi" w:hAnsiTheme="minorHAnsi" w:eastAsiaTheme="minorEastAsia" w:cstheme="minorBidi"/>
                <w:sz w:val="20"/>
                <w:szCs w:val="20"/>
              </w:rPr>
              <w:t xml:space="preserve"> </w:t>
            </w:r>
          </w:p>
          <w:p w:rsidR="02C64820" w:rsidP="02C64820" w:rsidRDefault="02C64820" w14:paraId="610B05B6" w14:textId="52C743E1">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Kit de herramientas mecánicas y eléctricas para prácticas de laboratorio. Incluye: juego de destornilladores dieléctricos planos y Phillips (6 piezas, longitud 100-200 mm), pinza de punta, de corte lateral y universal (3 piezas, longitud 160-200 mm), llaves combinadas de boca y estrella (juego 8-19 mm, 8 piezas), llave de torque 1/4" (5-25 Nm), pelacables automático para conductores 0.2-6 mm², crimpadora para terminales de automoción (tipos AMP, Faston), extractor e insertador de fusibles ATO/mini, probador de circuitos automotriz 6-24 VDC. Caja organizadora con compartimentos etiquetados.</w:t>
            </w:r>
          </w:p>
        </w:tc>
      </w:tr>
      <w:tr w:rsidR="02C64820" w:rsidTr="0BD98F37" w14:paraId="57191618" w14:textId="77777777">
        <w:trPr>
          <w:trHeight w:val="300"/>
        </w:trPr>
        <w:tc>
          <w:tcPr>
            <w:tcW w:w="765" w:type="dxa"/>
          </w:tcPr>
          <w:p w:rsidR="02C64820" w:rsidP="02C64820" w:rsidRDefault="02C64820" w14:paraId="239F96D1" w14:textId="6C7C1CE3">
            <w:pPr>
              <w:jc w:val="center"/>
            </w:pPr>
            <w:r>
              <w:t>2</w:t>
            </w:r>
            <w:r w:rsidR="417C97A1">
              <w:t>2</w:t>
            </w:r>
          </w:p>
        </w:tc>
        <w:tc>
          <w:tcPr>
            <w:tcW w:w="5735" w:type="dxa"/>
          </w:tcPr>
          <w:p w:rsidR="02C64820" w:rsidP="02C64820" w:rsidRDefault="02C64820" w14:paraId="1F6FF8D0" w14:textId="0A77CC2F">
            <w:pPr>
              <w:jc w:val="center"/>
            </w:pPr>
            <w:r>
              <w:rPr>
                <w:noProof/>
              </w:rPr>
              <w:drawing>
                <wp:inline distT="0" distB="0" distL="0" distR="0" wp14:anchorId="26949134" wp14:editId="6B0930A0">
                  <wp:extent cx="2381582" cy="1257475"/>
                  <wp:effectExtent l="0" t="0" r="0" b="0"/>
                  <wp:docPr id="19661615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6005" name="Picture 128916005"/>
                          <pic:cNvPicPr/>
                        </pic:nvPicPr>
                        <pic:blipFill>
                          <a:blip r:embed="rId37">
                            <a:extLst>
                              <a:ext uri="{28A0092B-C50C-407E-A947-70E740481C1C}">
                                <a14:useLocalDpi xmlns:a14="http://schemas.microsoft.com/office/drawing/2010/main"/>
                              </a:ext>
                            </a:extLst>
                          </a:blip>
                          <a:stretch>
                            <a:fillRect/>
                          </a:stretch>
                        </pic:blipFill>
                        <pic:spPr>
                          <a:xfrm>
                            <a:off x="0" y="0"/>
                            <a:ext cx="2381582" cy="1257475"/>
                          </a:xfrm>
                          <a:prstGeom prst="rect">
                            <a:avLst/>
                          </a:prstGeom>
                        </pic:spPr>
                      </pic:pic>
                    </a:graphicData>
                  </a:graphic>
                </wp:inline>
              </w:drawing>
            </w:r>
          </w:p>
        </w:tc>
        <w:tc>
          <w:tcPr>
            <w:tcW w:w="3250" w:type="dxa"/>
          </w:tcPr>
          <w:p w:rsidR="02C64820" w:rsidP="02C64820" w:rsidRDefault="02C64820" w14:paraId="5D37E376" w14:textId="22FCCC47">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Necesidad</w:t>
            </w:r>
            <w:r w:rsidRPr="02C64820">
              <w:rPr>
                <w:rFonts w:asciiTheme="minorHAnsi" w:hAnsiTheme="minorHAnsi" w:eastAsiaTheme="minorEastAsia" w:cstheme="minorBidi"/>
                <w:sz w:val="20"/>
                <w:szCs w:val="20"/>
              </w:rPr>
              <w:t xml:space="preserve"> </w:t>
            </w:r>
          </w:p>
          <w:p w:rsidR="02C64820" w:rsidP="02C64820" w:rsidRDefault="02C64820" w14:paraId="38BDFA5D" w14:textId="0F4CD901">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Equipo de medición.</w:t>
            </w:r>
            <w:r w:rsidRPr="02C64820">
              <w:rPr>
                <w:rFonts w:asciiTheme="minorHAnsi" w:hAnsiTheme="minorHAnsi" w:eastAsiaTheme="minorEastAsia" w:cstheme="minorBidi"/>
                <w:sz w:val="20"/>
                <w:szCs w:val="20"/>
              </w:rPr>
              <w:t xml:space="preserve"> </w:t>
            </w:r>
          </w:p>
          <w:p w:rsidR="02C64820" w:rsidP="02C64820" w:rsidRDefault="02C64820" w14:paraId="38943AD3" w14:textId="614806DD">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Permitir diagnóstico eléctrico y medición de variables.</w:t>
            </w:r>
          </w:p>
          <w:p w:rsidR="02C64820" w:rsidP="02C64820" w:rsidRDefault="02C64820" w14:paraId="16066BBC" w14:textId="0DB6A60D">
            <w:pPr>
              <w:jc w:val="both"/>
              <w:rPr>
                <w:rFonts w:asciiTheme="minorHAnsi" w:hAnsiTheme="minorHAnsi" w:eastAsiaTheme="minorEastAsia" w:cstheme="minorBidi"/>
                <w:sz w:val="20"/>
                <w:szCs w:val="20"/>
              </w:rPr>
            </w:pPr>
          </w:p>
          <w:p w:rsidR="02C64820" w:rsidP="02C64820" w:rsidRDefault="02C64820" w14:paraId="5A33FCAA" w14:textId="1767D02A">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Características técnicas de referencia</w:t>
            </w:r>
            <w:r w:rsidRPr="02C64820">
              <w:rPr>
                <w:rFonts w:asciiTheme="minorHAnsi" w:hAnsiTheme="minorHAnsi" w:eastAsiaTheme="minorEastAsia" w:cstheme="minorBidi"/>
                <w:sz w:val="20"/>
                <w:szCs w:val="20"/>
              </w:rPr>
              <w:t xml:space="preserve"> </w:t>
            </w:r>
          </w:p>
          <w:p w:rsidR="09C9A8B7" w:rsidP="02C64820" w:rsidRDefault="09C9A8B7" w14:paraId="60378990" w14:textId="671FA17D">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Equipos de medición para laboratorio PCH. Multímetro TRMS: rango VDC 60 mV-1000 V, VAC hasta 750 V, corriente DC/AC hasta 10 A, resistencia hasta 220 MΩ, frecuencia hasta 10 MHz. Pinza amperimétrica AC/DC: corriente AC hasta 600 A, tensión DC/AC hasta 600 V. Osciloscopio digital: ancho de banda ≥ 100 MHz, 2 canales, velocidad de muestreo ≥ 1 GSa/s, pantalla LCD, medición de Vpp, Vrms, frecuencia y duty cycle.</w:t>
            </w:r>
          </w:p>
        </w:tc>
      </w:tr>
      <w:tr w:rsidR="02C64820" w:rsidTr="0BD98F37" w14:paraId="77EA2833" w14:textId="77777777">
        <w:trPr>
          <w:trHeight w:val="300"/>
        </w:trPr>
        <w:tc>
          <w:tcPr>
            <w:tcW w:w="765" w:type="dxa"/>
          </w:tcPr>
          <w:p w:rsidR="02C64820" w:rsidRDefault="02C64820" w14:paraId="4809B6C9" w14:textId="5F2A76EB">
            <w:r>
              <w:t>2</w:t>
            </w:r>
            <w:r w:rsidR="4467C5B4">
              <w:t>3</w:t>
            </w:r>
          </w:p>
        </w:tc>
        <w:tc>
          <w:tcPr>
            <w:tcW w:w="5735" w:type="dxa"/>
          </w:tcPr>
          <w:p w:rsidR="02C64820" w:rsidRDefault="02C64820" w14:paraId="44ADDCC0" w14:textId="2F1304E3">
            <w:r>
              <w:rPr>
                <w:noProof/>
              </w:rPr>
              <w:drawing>
                <wp:inline distT="0" distB="0" distL="0" distR="0" wp14:anchorId="6566B87B" wp14:editId="731DC612">
                  <wp:extent cx="2520000" cy="1939550"/>
                  <wp:effectExtent l="0" t="0" r="0" b="0"/>
                  <wp:docPr id="903349885" name="drawing" descr="Laptop PNG Transparent Images | PNG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514616" name="Picture 1740514616"/>
                          <pic:cNvPicPr/>
                        </pic:nvPicPr>
                        <pic:blipFill>
                          <a:blip r:embed="rId38">
                            <a:extLst>
                              <a:ext uri="{28A0092B-C50C-407E-A947-70E740481C1C}">
                                <a14:useLocalDpi xmlns:a14="http://schemas.microsoft.com/office/drawing/2010/main"/>
                              </a:ext>
                            </a:extLst>
                          </a:blip>
                          <a:stretch>
                            <a:fillRect/>
                          </a:stretch>
                        </pic:blipFill>
                        <pic:spPr>
                          <a:xfrm>
                            <a:off x="0" y="0"/>
                            <a:ext cx="2520000" cy="1939550"/>
                          </a:xfrm>
                          <a:prstGeom prst="rect">
                            <a:avLst/>
                          </a:prstGeom>
                        </pic:spPr>
                      </pic:pic>
                    </a:graphicData>
                  </a:graphic>
                </wp:inline>
              </w:drawing>
            </w:r>
          </w:p>
        </w:tc>
        <w:tc>
          <w:tcPr>
            <w:tcW w:w="3250" w:type="dxa"/>
          </w:tcPr>
          <w:p w:rsidR="02C64820" w:rsidP="02C64820" w:rsidRDefault="02C64820" w14:paraId="78F7F3A7" w14:textId="03DFF247">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Necesidad</w:t>
            </w:r>
            <w:r w:rsidRPr="02C64820">
              <w:rPr>
                <w:rFonts w:asciiTheme="minorHAnsi" w:hAnsiTheme="minorHAnsi" w:eastAsiaTheme="minorEastAsia" w:cstheme="minorBidi"/>
                <w:sz w:val="20"/>
                <w:szCs w:val="20"/>
              </w:rPr>
              <w:t xml:space="preserve"> </w:t>
            </w:r>
            <w:r>
              <w:br/>
            </w:r>
            <w:r w:rsidRPr="02C64820">
              <w:rPr>
                <w:rFonts w:asciiTheme="minorHAnsi" w:hAnsiTheme="minorHAnsi" w:eastAsiaTheme="minorEastAsia" w:cstheme="minorBidi"/>
                <w:b/>
                <w:bCs/>
                <w:sz w:val="20"/>
                <w:szCs w:val="20"/>
              </w:rPr>
              <w:t>Computador portátil.</w:t>
            </w:r>
            <w:r w:rsidRPr="02C64820">
              <w:rPr>
                <w:rFonts w:asciiTheme="minorHAnsi" w:hAnsiTheme="minorHAnsi" w:eastAsiaTheme="minorEastAsia" w:cstheme="minorBidi"/>
                <w:sz w:val="20"/>
                <w:szCs w:val="20"/>
              </w:rPr>
              <w:t xml:space="preserve"> Permitir control y monitoreo de sistemas didácticos. </w:t>
            </w:r>
            <w:r>
              <w:br/>
            </w:r>
            <w:r>
              <w:br/>
            </w:r>
            <w:r w:rsidRPr="02C64820">
              <w:rPr>
                <w:rFonts w:asciiTheme="minorHAnsi" w:hAnsiTheme="minorHAnsi" w:eastAsiaTheme="minorEastAsia" w:cstheme="minorBidi"/>
                <w:b/>
                <w:bCs/>
                <w:sz w:val="20"/>
                <w:szCs w:val="20"/>
              </w:rPr>
              <w:t>Características técnicas de referencia</w:t>
            </w:r>
            <w:r w:rsidRPr="02C64820">
              <w:rPr>
                <w:rFonts w:asciiTheme="minorHAnsi" w:hAnsiTheme="minorHAnsi" w:eastAsiaTheme="minorEastAsia" w:cstheme="minorBidi"/>
                <w:sz w:val="20"/>
                <w:szCs w:val="20"/>
              </w:rPr>
              <w:t xml:space="preserve"> </w:t>
            </w:r>
            <w:r>
              <w:br/>
            </w:r>
            <w:r w:rsidRPr="02C64820">
              <w:rPr>
                <w:rFonts w:asciiTheme="minorHAnsi" w:hAnsiTheme="minorHAnsi" w:eastAsiaTheme="minorEastAsia" w:cstheme="minorBidi"/>
                <w:sz w:val="20"/>
                <w:szCs w:val="20"/>
              </w:rPr>
              <w:t>Computador portátil para control y monitoreo del laboratorio. Procesador equivalente Intel Core i5 de 11a generación o superior (≥ 2.4 GHz). Memoria RAM: ≥ 8 GB DDR4. Almacenamiento SSD: ≥ 256 GB. Pantalla: ≥ 14 pulgadas, resolución Full HD (1920×1080). Sistema operativo: Windows 10/11 Pro. Puertos: USB 3.0 ≥ 3 unidades, USB-C/Thunderbolt, HDMI. Tarjeta de red WiFi 802.11ac y Ethernet Gigabit. Compatible con software SCADA y LabVIEW o equivalentes. Batería: autonomía ≥ 6 horas.</w:t>
            </w:r>
          </w:p>
        </w:tc>
      </w:tr>
    </w:tbl>
    <w:p w:rsidR="59BD4447" w:rsidP="0BD98F37" w:rsidRDefault="59BD4447" w14:paraId="70F40AE2" w14:textId="28BBA3F0">
      <w:pPr>
        <w:rPr>
          <w:rFonts w:asciiTheme="minorHAnsi" w:hAnsiTheme="minorHAnsi" w:eastAsiaTheme="minorEastAsia" w:cstheme="minorBidi"/>
          <w:sz w:val="20"/>
          <w:szCs w:val="20"/>
        </w:rPr>
      </w:pPr>
    </w:p>
    <w:p w:rsidR="2132469F" w:rsidP="24C2D730" w:rsidRDefault="2132469F" w14:paraId="07092110" w14:textId="0621B36B">
      <w:pPr>
        <w:jc w:val="both"/>
        <w:rPr>
          <w:rFonts w:ascii="Calibri" w:hAnsi="Calibri" w:eastAsia="游明朝" w:cs="Arial" w:asciiTheme="minorAscii" w:hAnsiTheme="minorAscii" w:eastAsiaTheme="minorEastAsia" w:cstheme="minorBidi"/>
          <w:sz w:val="20"/>
          <w:szCs w:val="20"/>
        </w:rPr>
      </w:pPr>
      <w:r w:rsidRPr="24C2D730" w:rsidR="2132469F">
        <w:rPr>
          <w:rFonts w:ascii="Calibri" w:hAnsi="Calibri" w:eastAsia="游明朝" w:cs="Arial" w:asciiTheme="minorAscii" w:hAnsiTheme="minorAscii" w:eastAsiaTheme="minorEastAsia" w:cstheme="minorBidi"/>
          <w:b w:val="1"/>
          <w:bCs w:val="1"/>
          <w:sz w:val="20"/>
          <w:szCs w:val="20"/>
        </w:rPr>
        <w:t xml:space="preserve">Nota: </w:t>
      </w:r>
      <w:r w:rsidRPr="24C2D730" w:rsidR="2132469F">
        <w:rPr>
          <w:rFonts w:ascii="Calibri" w:hAnsi="Calibri" w:eastAsia="游明朝" w:cs="Arial" w:asciiTheme="minorAscii" w:hAnsiTheme="minorAscii" w:eastAsiaTheme="minorEastAsia" w:cstheme="minorBidi"/>
          <w:sz w:val="20"/>
          <w:szCs w:val="20"/>
        </w:rPr>
        <w:t>Las especificaciones técnicas establecidas en esta tabla constituyen requisitos mínimos. Las imágenes de la tabla son de referencia ilustrativa y deben guardar coherencia con la tecnología y finalidad formativa prevista.</w:t>
      </w:r>
    </w:p>
    <w:p w:rsidR="24C2D730" w:rsidP="24C2D730" w:rsidRDefault="24C2D730" w14:paraId="5759E316" w14:textId="779F0FE7">
      <w:pPr>
        <w:jc w:val="both"/>
        <w:rPr>
          <w:rFonts w:ascii="Calibri" w:hAnsi="Calibri" w:eastAsia="游明朝" w:cs="Arial" w:asciiTheme="minorAscii" w:hAnsiTheme="minorAscii" w:eastAsiaTheme="minorEastAsia" w:cstheme="minorBidi"/>
          <w:sz w:val="20"/>
          <w:szCs w:val="20"/>
        </w:rPr>
      </w:pPr>
    </w:p>
    <w:p w:rsidR="0BD98F37" w:rsidP="0BD98F37" w:rsidRDefault="0BD98F37" w14:paraId="6CBB4D70" w14:textId="4F6A7FD1">
      <w:pPr>
        <w:jc w:val="both"/>
        <w:rPr>
          <w:rFonts w:asciiTheme="minorHAnsi" w:hAnsiTheme="minorHAnsi" w:eastAsiaTheme="minorEastAsia" w:cstheme="minorBidi"/>
          <w:sz w:val="20"/>
          <w:szCs w:val="20"/>
        </w:rPr>
      </w:pPr>
    </w:p>
    <w:p w:rsidR="62C29527" w:rsidP="62C29527" w:rsidRDefault="62C29527" w14:paraId="1CD11566" w14:textId="1D5A35F2">
      <w:pPr>
        <w:rPr>
          <w:rFonts w:asciiTheme="minorHAnsi" w:hAnsiTheme="minorHAnsi" w:eastAsiaTheme="minorEastAsia" w:cstheme="minorBidi"/>
          <w:sz w:val="20"/>
          <w:szCs w:val="20"/>
        </w:rPr>
      </w:pPr>
    </w:p>
    <w:p w:rsidR="10DC4488" w:rsidP="58623CB7" w:rsidRDefault="10DC4488" w14:paraId="4CC21D3B" w14:textId="6E12159F">
      <w:pPr>
        <w:jc w:val="both"/>
        <w:rPr>
          <w:rFonts w:asciiTheme="minorHAnsi" w:hAnsiTheme="minorHAnsi" w:eastAsiaTheme="minorEastAsia" w:cstheme="minorBidi"/>
          <w:b/>
          <w:bCs/>
          <w:sz w:val="20"/>
          <w:szCs w:val="20"/>
        </w:rPr>
      </w:pPr>
      <w:r w:rsidRPr="58623CB7">
        <w:rPr>
          <w:rFonts w:asciiTheme="minorHAnsi" w:hAnsiTheme="minorHAnsi" w:eastAsiaTheme="minorEastAsia" w:cstheme="minorBidi"/>
          <w:b/>
          <w:bCs/>
          <w:sz w:val="20"/>
          <w:szCs w:val="20"/>
          <w:lang w:val="es-CO"/>
        </w:rPr>
        <w:t>Laboratorio de energía de biomasa:</w:t>
      </w:r>
    </w:p>
    <w:p w:rsidR="58623CB7" w:rsidP="58623CB7" w:rsidRDefault="58623CB7" w14:paraId="53E4BC18" w14:textId="2AEBA267">
      <w:pPr>
        <w:jc w:val="both"/>
        <w:rPr>
          <w:rFonts w:asciiTheme="minorHAnsi" w:hAnsiTheme="minorHAnsi" w:eastAsiaTheme="minorEastAsia" w:cstheme="minorBidi"/>
          <w:sz w:val="20"/>
          <w:szCs w:val="20"/>
        </w:rPr>
      </w:pPr>
    </w:p>
    <w:p w:rsidR="10DC4488" w:rsidP="58623CB7" w:rsidRDefault="10DC4488" w14:paraId="4B241C4B" w14:textId="5FD9F5DC">
      <w:pPr>
        <w:jc w:val="both"/>
        <w:rPr>
          <w:rFonts w:asciiTheme="minorHAnsi" w:hAnsiTheme="minorHAnsi" w:eastAsiaTheme="minorEastAsia" w:cstheme="minorBidi"/>
          <w:sz w:val="20"/>
          <w:szCs w:val="20"/>
          <w:lang w:val="es-CO"/>
        </w:rPr>
      </w:pPr>
      <w:r w:rsidRPr="58623CB7">
        <w:rPr>
          <w:rFonts w:asciiTheme="minorHAnsi" w:hAnsiTheme="minorHAnsi" w:eastAsiaTheme="minorEastAsia" w:cstheme="minorBidi"/>
          <w:sz w:val="20"/>
          <w:szCs w:val="20"/>
          <w:lang w:val="es-CO"/>
        </w:rPr>
        <w:t>Se propone un laboratorio de energía de biomasa con los siguientes equipos y características:</w:t>
      </w:r>
    </w:p>
    <w:p w:rsidR="58623CB7" w:rsidP="58623CB7" w:rsidRDefault="58623CB7" w14:paraId="027DAE73" w14:textId="672B256F">
      <w:pPr>
        <w:rPr>
          <w:rFonts w:asciiTheme="minorHAnsi" w:hAnsiTheme="minorHAnsi" w:eastAsiaTheme="minorEastAsia" w:cstheme="minorBidi"/>
          <w:sz w:val="20"/>
          <w:szCs w:val="20"/>
          <w:lang w:val="es-CO"/>
        </w:rPr>
      </w:pPr>
    </w:p>
    <w:p w:rsidR="10DC4488" w:rsidP="3C234025" w:rsidRDefault="10DC4488" w14:paraId="3028754D" w14:textId="29993573">
      <w:pPr>
        <w:jc w:val="center"/>
        <w:rPr>
          <w:rFonts w:asciiTheme="minorHAnsi" w:hAnsiTheme="minorHAnsi" w:eastAsiaTheme="minorEastAsia" w:cstheme="minorBidi"/>
          <w:sz w:val="20"/>
          <w:szCs w:val="20"/>
          <w:lang w:val="es-CO"/>
        </w:rPr>
      </w:pPr>
      <w:r w:rsidRPr="3C234025">
        <w:rPr>
          <w:rFonts w:asciiTheme="minorHAnsi" w:hAnsiTheme="minorHAnsi" w:eastAsiaTheme="minorEastAsia" w:cstheme="minorBidi"/>
          <w:i/>
          <w:iCs/>
          <w:sz w:val="20"/>
          <w:szCs w:val="20"/>
          <w:lang w:val="es-CO"/>
        </w:rPr>
        <w:t xml:space="preserve">Tabla </w:t>
      </w:r>
      <w:r w:rsidRPr="3C234025">
        <w:rPr>
          <w:rFonts w:asciiTheme="minorHAnsi" w:hAnsiTheme="minorHAnsi" w:eastAsiaTheme="minorEastAsia" w:cstheme="minorBidi"/>
          <w:i/>
          <w:iCs/>
          <w:sz w:val="20"/>
          <w:szCs w:val="20"/>
          <w:lang w:val="es-CO"/>
        </w:rPr>
        <w:fldChar w:fldCharType="begin"/>
      </w:r>
      <w:r w:rsidRPr="3C234025">
        <w:rPr>
          <w:rFonts w:asciiTheme="minorHAnsi" w:hAnsiTheme="minorHAnsi" w:eastAsiaTheme="minorEastAsia" w:cstheme="minorBidi"/>
          <w:i/>
          <w:iCs/>
          <w:sz w:val="20"/>
          <w:szCs w:val="20"/>
          <w:lang w:val="es-CO"/>
        </w:rPr>
        <w:instrText xml:space="preserve"> SEQ Tabla \* ARABIC </w:instrText>
      </w:r>
      <w:r w:rsidRPr="3C234025">
        <w:rPr>
          <w:rFonts w:asciiTheme="minorHAnsi" w:hAnsiTheme="minorHAnsi" w:eastAsiaTheme="minorEastAsia" w:cstheme="minorBidi"/>
          <w:i/>
          <w:iCs/>
          <w:sz w:val="20"/>
          <w:szCs w:val="20"/>
          <w:lang w:val="es-CO"/>
        </w:rPr>
        <w:fldChar w:fldCharType="separate"/>
      </w:r>
      <w:r w:rsidRPr="3C234025" w:rsidR="5E6F3627">
        <w:rPr>
          <w:rFonts w:asciiTheme="minorHAnsi" w:hAnsiTheme="minorHAnsi" w:eastAsiaTheme="minorEastAsia" w:cstheme="minorBidi"/>
          <w:i/>
          <w:iCs/>
          <w:sz w:val="20"/>
          <w:szCs w:val="20"/>
          <w:lang w:val="es-CO"/>
        </w:rPr>
        <w:t>5</w:t>
      </w:r>
      <w:r w:rsidRPr="3C234025">
        <w:rPr>
          <w:rFonts w:asciiTheme="minorHAnsi" w:hAnsiTheme="minorHAnsi" w:eastAsiaTheme="minorEastAsia" w:cstheme="minorBidi"/>
          <w:i/>
          <w:iCs/>
          <w:sz w:val="20"/>
          <w:szCs w:val="20"/>
          <w:lang w:val="es-CO"/>
        </w:rPr>
        <w:fldChar w:fldCharType="end"/>
      </w:r>
      <w:r w:rsidRPr="3C234025">
        <w:rPr>
          <w:rFonts w:asciiTheme="minorHAnsi" w:hAnsiTheme="minorHAnsi" w:eastAsiaTheme="minorEastAsia" w:cstheme="minorBidi"/>
          <w:i/>
          <w:iCs/>
          <w:sz w:val="20"/>
          <w:szCs w:val="20"/>
          <w:lang w:val="es-CO"/>
        </w:rPr>
        <w:t>.</w:t>
      </w:r>
      <w:r w:rsidRPr="3C234025">
        <w:rPr>
          <w:rFonts w:asciiTheme="minorHAnsi" w:hAnsiTheme="minorHAnsi" w:eastAsiaTheme="minorEastAsia" w:cstheme="minorBidi"/>
          <w:sz w:val="20"/>
          <w:szCs w:val="20"/>
          <w:lang w:val="es-CO"/>
        </w:rPr>
        <w:t xml:space="preserve"> Laboratorio energía de biomasa</w:t>
      </w:r>
    </w:p>
    <w:tbl>
      <w:tblPr>
        <w:tblStyle w:val="TableGrid"/>
        <w:tblW w:w="0" w:type="auto"/>
        <w:tblLook w:val="06A0" w:firstRow="1" w:lastRow="0" w:firstColumn="1" w:lastColumn="0" w:noHBand="1" w:noVBand="1"/>
      </w:tblPr>
      <w:tblGrid>
        <w:gridCol w:w="615"/>
        <w:gridCol w:w="5884"/>
        <w:gridCol w:w="3248"/>
      </w:tblGrid>
      <w:tr w:rsidR="58623CB7" w:rsidTr="02C64820" w14:paraId="47F06792" w14:textId="77777777">
        <w:trPr>
          <w:trHeight w:val="300"/>
        </w:trPr>
        <w:tc>
          <w:tcPr>
            <w:tcW w:w="615" w:type="dxa"/>
            <w:shd w:val="clear" w:color="auto" w:fill="002060"/>
          </w:tcPr>
          <w:p w:rsidR="58623CB7" w:rsidP="58623CB7" w:rsidRDefault="58623CB7" w14:paraId="21E9D359" w14:textId="1F64419F">
            <w:pPr>
              <w:jc w:val="center"/>
              <w:rPr>
                <w:rFonts w:asciiTheme="minorHAnsi" w:hAnsiTheme="minorHAnsi" w:eastAsiaTheme="minorEastAsia" w:cstheme="minorBidi"/>
                <w:b/>
                <w:bCs/>
                <w:color w:val="FFFFFF" w:themeColor="background1"/>
                <w:sz w:val="20"/>
                <w:szCs w:val="20"/>
              </w:rPr>
            </w:pPr>
            <w:r w:rsidRPr="58623CB7">
              <w:rPr>
                <w:rFonts w:asciiTheme="minorHAnsi" w:hAnsiTheme="minorHAnsi" w:eastAsiaTheme="minorEastAsia" w:cstheme="minorBidi"/>
                <w:b/>
                <w:bCs/>
                <w:color w:val="FFFFFF" w:themeColor="background1"/>
                <w:sz w:val="20"/>
                <w:szCs w:val="20"/>
              </w:rPr>
              <w:t>Ítem</w:t>
            </w:r>
          </w:p>
        </w:tc>
        <w:tc>
          <w:tcPr>
            <w:tcW w:w="9135" w:type="dxa"/>
            <w:gridSpan w:val="2"/>
            <w:shd w:val="clear" w:color="auto" w:fill="002060"/>
          </w:tcPr>
          <w:p w:rsidR="58623CB7" w:rsidP="58623CB7" w:rsidRDefault="58623CB7" w14:paraId="1B596621" w14:textId="41D6F5C2">
            <w:pPr>
              <w:spacing w:line="259" w:lineRule="auto"/>
              <w:jc w:val="center"/>
              <w:rPr>
                <w:rFonts w:asciiTheme="minorHAnsi" w:hAnsiTheme="minorHAnsi" w:eastAsiaTheme="minorEastAsia" w:cstheme="minorBidi"/>
                <w:b/>
                <w:bCs/>
                <w:color w:val="FFFFFF" w:themeColor="background1"/>
                <w:sz w:val="20"/>
                <w:szCs w:val="20"/>
              </w:rPr>
            </w:pPr>
            <w:r w:rsidRPr="58623CB7">
              <w:rPr>
                <w:rFonts w:asciiTheme="minorHAnsi" w:hAnsiTheme="minorHAnsi" w:eastAsiaTheme="minorEastAsia" w:cstheme="minorBidi"/>
                <w:b/>
                <w:bCs/>
                <w:color w:val="FFFFFF" w:themeColor="background1"/>
                <w:sz w:val="20"/>
                <w:szCs w:val="20"/>
              </w:rPr>
              <w:t xml:space="preserve">Laboratorio de </w:t>
            </w:r>
            <w:r w:rsidRPr="58623CB7" w:rsidR="74ACA95B">
              <w:rPr>
                <w:rFonts w:asciiTheme="minorHAnsi" w:hAnsiTheme="minorHAnsi" w:eastAsiaTheme="minorEastAsia" w:cstheme="minorBidi"/>
                <w:b/>
                <w:bCs/>
                <w:color w:val="FFFFFF" w:themeColor="background1"/>
                <w:sz w:val="20"/>
                <w:szCs w:val="20"/>
              </w:rPr>
              <w:t>energía de biomasa</w:t>
            </w:r>
          </w:p>
        </w:tc>
      </w:tr>
      <w:tr w:rsidR="58623CB7" w:rsidTr="02C64820" w14:paraId="756E8F40" w14:textId="77777777">
        <w:trPr>
          <w:trHeight w:val="300"/>
        </w:trPr>
        <w:tc>
          <w:tcPr>
            <w:tcW w:w="615" w:type="dxa"/>
          </w:tcPr>
          <w:p w:rsidR="58623CB7" w:rsidP="58623CB7" w:rsidRDefault="58623CB7" w14:paraId="6F50F363" w14:textId="361E3964">
            <w:r>
              <w:t>1</w:t>
            </w:r>
          </w:p>
        </w:tc>
        <w:tc>
          <w:tcPr>
            <w:tcW w:w="5885" w:type="dxa"/>
          </w:tcPr>
          <w:p w:rsidR="58623CB7" w:rsidP="18865AD6" w:rsidRDefault="70CEF3B8" w14:paraId="497C4C5F" w14:textId="46AEB86A">
            <w:r>
              <w:rPr>
                <w:noProof/>
              </w:rPr>
              <w:drawing>
                <wp:inline distT="0" distB="0" distL="0" distR="0" wp14:anchorId="23E7E26B" wp14:editId="704AB916">
                  <wp:extent cx="1028700" cy="1857375"/>
                  <wp:effectExtent l="0" t="0" r="0" b="0"/>
                  <wp:docPr id="5809749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974918" name="Picture 580974918"/>
                          <pic:cNvPicPr/>
                        </pic:nvPicPr>
                        <pic:blipFill>
                          <a:blip r:embed="rId106">
                            <a:extLst>
                              <a:ext uri="{28A0092B-C50C-407E-A947-70E740481C1C}">
                                <a14:useLocalDpi xmlns:a14="http://schemas.microsoft.com/office/drawing/2010/main"/>
                              </a:ext>
                            </a:extLst>
                          </a:blip>
                          <a:stretch>
                            <a:fillRect/>
                          </a:stretch>
                        </pic:blipFill>
                        <pic:spPr>
                          <a:xfrm>
                            <a:off x="0" y="0"/>
                            <a:ext cx="1028700" cy="1857375"/>
                          </a:xfrm>
                          <a:prstGeom prst="rect">
                            <a:avLst/>
                          </a:prstGeom>
                        </pic:spPr>
                      </pic:pic>
                    </a:graphicData>
                  </a:graphic>
                </wp:inline>
              </w:drawing>
            </w:r>
          </w:p>
          <w:p w:rsidR="58623CB7" w:rsidP="18865AD6" w:rsidRDefault="58623CB7" w14:paraId="0B6E0947" w14:textId="7491D984"/>
          <w:p w:rsidR="58623CB7" w:rsidP="18865AD6" w:rsidRDefault="58623CB7" w14:paraId="5BEDFCE9" w14:textId="39ECF005"/>
        </w:tc>
        <w:tc>
          <w:tcPr>
            <w:tcW w:w="3250" w:type="dxa"/>
          </w:tcPr>
          <w:p w:rsidR="58623CB7" w:rsidP="3C234025" w:rsidRDefault="59C16C6F" w14:paraId="0DB3510C" w14:textId="7849DED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58623CB7" w:rsidP="32483907" w:rsidRDefault="31C03033" w14:paraId="5EDD92C2" w14:textId="3CBDD04E">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Molino/ trituradora</w:t>
            </w:r>
            <w:r w:rsidRPr="32483907" w:rsidR="2659EDAB">
              <w:rPr>
                <w:rFonts w:asciiTheme="minorHAnsi" w:hAnsiTheme="minorHAnsi" w:eastAsiaTheme="minorEastAsia" w:cstheme="minorBidi"/>
                <w:b/>
                <w:bCs/>
                <w:sz w:val="20"/>
                <w:szCs w:val="20"/>
              </w:rPr>
              <w:t>.</w:t>
            </w:r>
            <w:r w:rsidRPr="32483907" w:rsidR="2659EDAB">
              <w:rPr>
                <w:rFonts w:asciiTheme="minorHAnsi" w:hAnsiTheme="minorHAnsi" w:eastAsiaTheme="minorEastAsia" w:cstheme="minorBidi"/>
                <w:sz w:val="20"/>
                <w:szCs w:val="20"/>
              </w:rPr>
              <w:t xml:space="preserve"> </w:t>
            </w:r>
          </w:p>
          <w:p w:rsidR="58623CB7" w:rsidP="3C234025" w:rsidRDefault="4435A00D" w14:paraId="738DA16E" w14:textId="790AA523">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Fundamentales para la reducción de tamaño. Se utilizan molinos de cuchillas o de martillos</w:t>
            </w:r>
            <w:r w:rsidRPr="32483907" w:rsidR="625DDC70">
              <w:rPr>
                <w:rFonts w:asciiTheme="minorHAnsi" w:hAnsiTheme="minorHAnsi" w:eastAsiaTheme="minorEastAsia" w:cstheme="minorBidi"/>
                <w:sz w:val="20"/>
                <w:szCs w:val="20"/>
              </w:rPr>
              <w:t xml:space="preserve">. </w:t>
            </w:r>
          </w:p>
          <w:p w:rsidR="58623CB7" w:rsidP="3C234025" w:rsidRDefault="58623CB7" w14:paraId="1197557A" w14:textId="1E91DA96">
            <w:pPr>
              <w:jc w:val="both"/>
              <w:rPr>
                <w:rFonts w:asciiTheme="minorHAnsi" w:hAnsiTheme="minorHAnsi" w:eastAsiaTheme="minorEastAsia" w:cstheme="minorBidi"/>
                <w:b/>
                <w:bCs/>
                <w:sz w:val="20"/>
                <w:szCs w:val="20"/>
              </w:rPr>
            </w:pPr>
          </w:p>
          <w:p w:rsidR="58623CB7" w:rsidP="3C234025" w:rsidRDefault="59C16C6F" w14:paraId="40A919C6" w14:textId="280604F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p>
          <w:p w:rsidR="58623CB7" w:rsidP="3C234025" w:rsidRDefault="1185082B" w14:paraId="121B1ACF" w14:textId="4B731CBA">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Capacidad de procesamiento: 5-20 kg/h. </w:t>
            </w:r>
          </w:p>
          <w:p w:rsidR="58623CB7" w:rsidP="3C234025" w:rsidRDefault="1185082B" w14:paraId="55BEC45F" w14:textId="4C97105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Motor eléctrico de alto par (aprox. 1.5 - 3 kW). </w:t>
            </w:r>
          </w:p>
          <w:p w:rsidR="58623CB7" w:rsidP="3C234025" w:rsidRDefault="1185082B" w14:paraId="6E45EF85" w14:textId="1631E63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Cámara de molienda en acero inoxidable o acero endurecido. </w:t>
            </w:r>
          </w:p>
          <w:p w:rsidR="58623CB7" w:rsidP="3C234025" w:rsidRDefault="1185082B" w14:paraId="53240689" w14:textId="6A251EF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Sistema de alimentación manual con tolva de seguridad. </w:t>
            </w:r>
          </w:p>
          <w:p w:rsidR="58623CB7" w:rsidP="3C234025" w:rsidRDefault="1185082B" w14:paraId="0D314190" w14:textId="711E842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Salida con ciclón o bolsa colectora para evitar dispersión de polvo.</w:t>
            </w:r>
          </w:p>
        </w:tc>
      </w:tr>
      <w:tr w:rsidR="18865AD6" w:rsidTr="02C64820" w14:paraId="130A2F9D" w14:textId="77777777">
        <w:trPr>
          <w:trHeight w:val="300"/>
        </w:trPr>
        <w:tc>
          <w:tcPr>
            <w:tcW w:w="615" w:type="dxa"/>
          </w:tcPr>
          <w:p w:rsidR="0CA86DE0" w:rsidP="18865AD6" w:rsidRDefault="0CA86DE0" w14:paraId="6EEC2DA2" w14:textId="1CC29DF4">
            <w:r>
              <w:t>2</w:t>
            </w:r>
          </w:p>
        </w:tc>
        <w:tc>
          <w:tcPr>
            <w:tcW w:w="5884" w:type="dxa"/>
          </w:tcPr>
          <w:p w:rsidR="0CA86DE0" w:rsidP="18865AD6" w:rsidRDefault="0CA86DE0" w14:paraId="7275BC23" w14:textId="45735B08">
            <w:r>
              <w:rPr>
                <w:noProof/>
              </w:rPr>
              <w:drawing>
                <wp:inline distT="0" distB="0" distL="0" distR="0" wp14:anchorId="31912922" wp14:editId="49A11844">
                  <wp:extent cx="1952625" cy="1743075"/>
                  <wp:effectExtent l="0" t="0" r="0" b="0"/>
                  <wp:docPr id="13029471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947120" name="Picture 1302947120"/>
                          <pic:cNvPicPr/>
                        </pic:nvPicPr>
                        <pic:blipFill>
                          <a:blip r:embed="rId107">
                            <a:extLst>
                              <a:ext uri="{28A0092B-C50C-407E-A947-70E740481C1C}">
                                <a14:useLocalDpi xmlns:a14="http://schemas.microsoft.com/office/drawing/2010/main"/>
                              </a:ext>
                            </a:extLst>
                          </a:blip>
                          <a:stretch>
                            <a:fillRect/>
                          </a:stretch>
                        </pic:blipFill>
                        <pic:spPr>
                          <a:xfrm>
                            <a:off x="0" y="0"/>
                            <a:ext cx="1952625" cy="1743075"/>
                          </a:xfrm>
                          <a:prstGeom prst="rect">
                            <a:avLst/>
                          </a:prstGeom>
                        </pic:spPr>
                      </pic:pic>
                    </a:graphicData>
                  </a:graphic>
                </wp:inline>
              </w:drawing>
            </w:r>
          </w:p>
          <w:p w:rsidR="18865AD6" w:rsidP="18865AD6" w:rsidRDefault="18865AD6" w14:paraId="1501AB86" w14:textId="2692CA8E"/>
        </w:tc>
        <w:tc>
          <w:tcPr>
            <w:tcW w:w="3248" w:type="dxa"/>
          </w:tcPr>
          <w:p w:rsidR="4FAB782F" w:rsidP="3C234025" w:rsidRDefault="1A569004" w14:paraId="2BC85F43" w14:textId="7849DED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4FAB782F" w:rsidP="32483907" w:rsidRDefault="1A569004" w14:paraId="3DCDD8EE" w14:textId="18E1867E">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Tamizadora.</w:t>
            </w:r>
            <w:r w:rsidRPr="32483907">
              <w:rPr>
                <w:rFonts w:asciiTheme="minorHAnsi" w:hAnsiTheme="minorHAnsi" w:eastAsiaTheme="minorEastAsia" w:cstheme="minorBidi"/>
                <w:sz w:val="20"/>
                <w:szCs w:val="20"/>
              </w:rPr>
              <w:t xml:space="preserve"> </w:t>
            </w:r>
          </w:p>
          <w:p w:rsidR="4FAB782F" w:rsidP="3C234025" w:rsidRDefault="1A569004" w14:paraId="1BD07454" w14:textId="65DC0299">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Para realizar análisis de granulometría y asegurar que las muestras tengan el tamaño de partícula requerido por las normativas. </w:t>
            </w:r>
          </w:p>
          <w:p w:rsidR="18865AD6" w:rsidP="3C234025" w:rsidRDefault="18865AD6" w14:paraId="0971B8A5" w14:textId="1E91DA96">
            <w:pPr>
              <w:jc w:val="both"/>
              <w:rPr>
                <w:rFonts w:asciiTheme="minorHAnsi" w:hAnsiTheme="minorHAnsi" w:eastAsiaTheme="minorEastAsia" w:cstheme="minorBidi"/>
                <w:b/>
                <w:bCs/>
                <w:sz w:val="20"/>
                <w:szCs w:val="20"/>
              </w:rPr>
            </w:pPr>
          </w:p>
          <w:p w:rsidR="4FAB782F" w:rsidP="3C234025" w:rsidRDefault="1A569004" w14:paraId="78E797D0" w14:textId="280604F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p>
          <w:p w:rsidR="5E0CCA5D" w:rsidP="3C234025" w:rsidRDefault="71379618" w14:paraId="14BCE921" w14:textId="7AD820D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Acción de tamizado electromagnético con movimiento en 3D (vertical y rotacional). </w:t>
            </w:r>
          </w:p>
          <w:p w:rsidR="5E0CCA5D" w:rsidP="3C234025" w:rsidRDefault="71379618" w14:paraId="190489E8" w14:textId="57201BF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Capacidad para columna de al menos 6 a 8 tamices de 200 mm (8") de diámetro más fondo. </w:t>
            </w:r>
          </w:p>
          <w:p w:rsidR="5E0CCA5D" w:rsidP="3C234025" w:rsidRDefault="71379618" w14:paraId="42B8781B" w14:textId="6C3D0F71">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Temporizador digital (1-99 min). </w:t>
            </w:r>
          </w:p>
          <w:p w:rsidR="5E0CCA5D" w:rsidP="3C234025" w:rsidRDefault="71379618" w14:paraId="2D2B492F" w14:textId="0AFBBD1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 xml:space="preserve">Ajuste de amplitud de vibración. </w:t>
            </w:r>
          </w:p>
          <w:p w:rsidR="5E0CCA5D" w:rsidP="3C234025" w:rsidRDefault="71379618" w14:paraId="4A4A1E6F" w14:textId="29C1D144">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Sistema de cierre rápido (Easy-Lock).</w:t>
            </w:r>
          </w:p>
        </w:tc>
      </w:tr>
      <w:tr w:rsidR="18865AD6" w:rsidTr="02C64820" w14:paraId="37F0BDF3" w14:textId="77777777">
        <w:trPr>
          <w:trHeight w:val="300"/>
        </w:trPr>
        <w:tc>
          <w:tcPr>
            <w:tcW w:w="615" w:type="dxa"/>
          </w:tcPr>
          <w:p w:rsidR="4FAB782F" w:rsidP="18865AD6" w:rsidRDefault="4FAB782F" w14:paraId="3CD63D9C" w14:textId="1225FA4C">
            <w:r>
              <w:t>3</w:t>
            </w:r>
          </w:p>
        </w:tc>
        <w:tc>
          <w:tcPr>
            <w:tcW w:w="5884" w:type="dxa"/>
          </w:tcPr>
          <w:p w:rsidR="4FAB782F" w:rsidP="18865AD6" w:rsidRDefault="4FAB782F" w14:paraId="31EB908B" w14:textId="34E80EA7">
            <w:r>
              <w:rPr>
                <w:noProof/>
              </w:rPr>
              <w:drawing>
                <wp:inline distT="0" distB="0" distL="0" distR="0" wp14:anchorId="7CD9AC6D" wp14:editId="624D86EC">
                  <wp:extent cx="1323975" cy="2362200"/>
                  <wp:effectExtent l="0" t="0" r="0" b="0"/>
                  <wp:docPr id="10532300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230095" name="Picture 1053230095"/>
                          <pic:cNvPicPr/>
                        </pic:nvPicPr>
                        <pic:blipFill>
                          <a:blip r:embed="rId108">
                            <a:extLst>
                              <a:ext uri="{28A0092B-C50C-407E-A947-70E740481C1C}">
                                <a14:useLocalDpi xmlns:a14="http://schemas.microsoft.com/office/drawing/2010/main"/>
                              </a:ext>
                            </a:extLst>
                          </a:blip>
                          <a:stretch>
                            <a:fillRect/>
                          </a:stretch>
                        </pic:blipFill>
                        <pic:spPr>
                          <a:xfrm>
                            <a:off x="0" y="0"/>
                            <a:ext cx="1323975" cy="2362200"/>
                          </a:xfrm>
                          <a:prstGeom prst="rect">
                            <a:avLst/>
                          </a:prstGeom>
                        </pic:spPr>
                      </pic:pic>
                    </a:graphicData>
                  </a:graphic>
                </wp:inline>
              </w:drawing>
            </w:r>
          </w:p>
          <w:p w:rsidR="18865AD6" w:rsidP="18865AD6" w:rsidRDefault="18865AD6" w14:paraId="7968C94B" w14:textId="40027498"/>
        </w:tc>
        <w:tc>
          <w:tcPr>
            <w:tcW w:w="3248" w:type="dxa"/>
          </w:tcPr>
          <w:p w:rsidR="4FAB782F" w:rsidP="3C234025" w:rsidRDefault="1A569004" w14:paraId="44940C59" w14:textId="7849DED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4FAB782F" w:rsidP="32483907" w:rsidRDefault="1A569004" w14:paraId="469F54F0" w14:textId="2F26FBC4">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Estufas de Secado.</w:t>
            </w:r>
            <w:r w:rsidRPr="32483907">
              <w:rPr>
                <w:rFonts w:asciiTheme="minorHAnsi" w:hAnsiTheme="minorHAnsi" w:eastAsiaTheme="minorEastAsia" w:cstheme="minorBidi"/>
                <w:sz w:val="20"/>
                <w:szCs w:val="20"/>
              </w:rPr>
              <w:t xml:space="preserve"> </w:t>
            </w:r>
          </w:p>
          <w:p w:rsidR="4FAB782F" w:rsidP="3C234025" w:rsidRDefault="1A569004" w14:paraId="46A9DAA2" w14:textId="36BA8610">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Utilizadas para determinar el contenido de humedad mediante la pérdida de peso por evaporación. </w:t>
            </w:r>
          </w:p>
          <w:p w:rsidR="18865AD6" w:rsidP="3C234025" w:rsidRDefault="18865AD6" w14:paraId="1196D042" w14:textId="1E91DA96">
            <w:pPr>
              <w:jc w:val="both"/>
              <w:rPr>
                <w:rFonts w:asciiTheme="minorHAnsi" w:hAnsiTheme="minorHAnsi" w:eastAsiaTheme="minorEastAsia" w:cstheme="minorBidi"/>
                <w:b/>
                <w:bCs/>
                <w:sz w:val="20"/>
                <w:szCs w:val="20"/>
              </w:rPr>
            </w:pPr>
          </w:p>
          <w:p w:rsidR="4FAB782F" w:rsidP="3C234025" w:rsidRDefault="1A569004" w14:paraId="5BAEB295" w14:textId="280604F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p>
          <w:p w:rsidR="085A32BC" w:rsidP="3C234025" w:rsidRDefault="4B402C51" w14:paraId="22C2A688" w14:textId="4A32EA00">
            <w:pPr>
              <w:spacing w:line="259" w:lineRule="auto"/>
              <w:jc w:val="both"/>
              <w:rPr>
                <w:rFonts w:asciiTheme="minorHAnsi" w:hAnsiTheme="minorHAnsi" w:eastAsiaTheme="minorEastAsia" w:cstheme="minorBidi"/>
                <w:sz w:val="20"/>
                <w:szCs w:val="20"/>
              </w:rPr>
            </w:pPr>
            <w:r w:rsidRPr="3C234025">
              <w:rPr>
                <w:rFonts w:ascii="Calibri" w:hAnsi="Calibri" w:eastAsia="Calibri" w:cs="Calibri"/>
                <w:sz w:val="20"/>
                <w:szCs w:val="20"/>
              </w:rPr>
              <w:t xml:space="preserve">Rango de temperatura: ambiente +5°C hasta </w:t>
            </w:r>
            <w:r w:rsidRPr="3C234025" w:rsidR="34C891C6">
              <w:rPr>
                <w:rFonts w:ascii="Calibri" w:hAnsi="Calibri" w:eastAsia="Calibri" w:cs="Calibri"/>
                <w:sz w:val="20"/>
                <w:szCs w:val="20"/>
              </w:rPr>
              <w:t>25</w:t>
            </w:r>
            <w:r w:rsidRPr="3C234025">
              <w:rPr>
                <w:rFonts w:ascii="Calibri" w:hAnsi="Calibri" w:eastAsia="Calibri" w:cs="Calibri"/>
                <w:sz w:val="20"/>
                <w:szCs w:val="20"/>
              </w:rPr>
              <w:t xml:space="preserve">0°C. </w:t>
            </w:r>
          </w:p>
          <w:p w:rsidR="085A32BC" w:rsidP="3C234025" w:rsidRDefault="4B402C51" w14:paraId="417DB8BB" w14:textId="69CE808D">
            <w:pPr>
              <w:jc w:val="both"/>
              <w:rPr>
                <w:rFonts w:asciiTheme="minorHAnsi" w:hAnsiTheme="minorHAnsi" w:eastAsiaTheme="minorEastAsia" w:cstheme="minorBidi"/>
                <w:sz w:val="20"/>
                <w:szCs w:val="20"/>
              </w:rPr>
            </w:pPr>
            <w:r w:rsidRPr="3C234025">
              <w:rPr>
                <w:rFonts w:ascii="Calibri" w:hAnsi="Calibri" w:eastAsia="Calibri" w:cs="Calibri"/>
                <w:sz w:val="20"/>
                <w:szCs w:val="20"/>
              </w:rPr>
              <w:t xml:space="preserve">Capacidad: 30 litros. </w:t>
            </w:r>
          </w:p>
          <w:p w:rsidR="085A32BC" w:rsidP="3C234025" w:rsidRDefault="4B402C51" w14:paraId="1ECA28CB" w14:textId="0C253803">
            <w:pPr>
              <w:jc w:val="both"/>
              <w:rPr>
                <w:rFonts w:asciiTheme="minorHAnsi" w:hAnsiTheme="minorHAnsi" w:eastAsiaTheme="minorEastAsia" w:cstheme="minorBidi"/>
                <w:sz w:val="20"/>
                <w:szCs w:val="20"/>
              </w:rPr>
            </w:pPr>
            <w:r w:rsidRPr="3C234025">
              <w:rPr>
                <w:rFonts w:ascii="Calibri" w:hAnsi="Calibri" w:eastAsia="Calibri" w:cs="Calibri"/>
                <w:sz w:val="20"/>
                <w:szCs w:val="20"/>
              </w:rPr>
              <w:t>Control digital por microprocesador (PID) con resolución de 0.1</w:t>
            </w:r>
            <w:r w:rsidRPr="3C234025" w:rsidR="5B1CEA6A">
              <w:rPr>
                <w:rFonts w:ascii="Calibri" w:hAnsi="Calibri" w:eastAsia="Calibri" w:cs="Calibri"/>
                <w:sz w:val="20"/>
                <w:szCs w:val="20"/>
              </w:rPr>
              <w:t>°</w:t>
            </w:r>
            <w:r w:rsidRPr="3C234025">
              <w:rPr>
                <w:rFonts w:ascii="Calibri" w:hAnsi="Calibri" w:eastAsia="Calibri" w:cs="Calibri"/>
                <w:sz w:val="20"/>
                <w:szCs w:val="20"/>
              </w:rPr>
              <w:t xml:space="preserve">C. Sistema de convección forzada por ventilador para asegurar homogeneidad térmica. </w:t>
            </w:r>
          </w:p>
          <w:p w:rsidR="085A32BC" w:rsidP="3C234025" w:rsidRDefault="4B402C51" w14:paraId="55B73253" w14:textId="404CC156">
            <w:pPr>
              <w:jc w:val="both"/>
              <w:rPr>
                <w:rFonts w:asciiTheme="minorHAnsi" w:hAnsiTheme="minorHAnsi" w:eastAsiaTheme="minorEastAsia" w:cstheme="minorBidi"/>
                <w:sz w:val="20"/>
                <w:szCs w:val="20"/>
              </w:rPr>
            </w:pPr>
            <w:r w:rsidRPr="3C234025">
              <w:rPr>
                <w:rFonts w:ascii="Calibri" w:hAnsi="Calibri" w:eastAsia="Calibri" w:cs="Calibri"/>
                <w:sz w:val="20"/>
                <w:szCs w:val="20"/>
              </w:rPr>
              <w:t>Cámara interna de acero inoxidable</w:t>
            </w:r>
            <w:r w:rsidRPr="3C234025" w:rsidR="1A569004">
              <w:rPr>
                <w:rFonts w:asciiTheme="minorHAnsi" w:hAnsiTheme="minorHAnsi" w:eastAsiaTheme="minorEastAsia" w:cstheme="minorBidi"/>
                <w:sz w:val="20"/>
                <w:szCs w:val="20"/>
              </w:rPr>
              <w:t>.</w:t>
            </w:r>
          </w:p>
          <w:p w:rsidR="18865AD6" w:rsidP="18865AD6" w:rsidRDefault="18865AD6" w14:paraId="0E246A47" w14:textId="72BA9D82">
            <w:pPr>
              <w:rPr>
                <w:rFonts w:asciiTheme="minorHAnsi" w:hAnsiTheme="minorHAnsi" w:eastAsiaTheme="minorEastAsia" w:cstheme="minorBidi"/>
                <w:b/>
                <w:bCs/>
                <w:sz w:val="20"/>
                <w:szCs w:val="20"/>
              </w:rPr>
            </w:pPr>
          </w:p>
        </w:tc>
      </w:tr>
      <w:tr w:rsidR="18865AD6" w:rsidTr="02C64820" w14:paraId="166EB9F8" w14:textId="77777777">
        <w:trPr>
          <w:trHeight w:val="300"/>
        </w:trPr>
        <w:tc>
          <w:tcPr>
            <w:tcW w:w="615" w:type="dxa"/>
          </w:tcPr>
          <w:p w:rsidR="4FAB782F" w:rsidP="18865AD6" w:rsidRDefault="4FAB782F" w14:paraId="28774D6E" w14:textId="574387A7">
            <w:r>
              <w:t>4</w:t>
            </w:r>
          </w:p>
        </w:tc>
        <w:tc>
          <w:tcPr>
            <w:tcW w:w="5884" w:type="dxa"/>
          </w:tcPr>
          <w:p w:rsidR="4FAB782F" w:rsidP="18865AD6" w:rsidRDefault="4FAB782F" w14:paraId="1F5DB6FF" w14:textId="4185391B">
            <w:r>
              <w:rPr>
                <w:noProof/>
              </w:rPr>
              <w:drawing>
                <wp:inline distT="0" distB="0" distL="0" distR="0" wp14:anchorId="5DD1A682" wp14:editId="2C1C988C">
                  <wp:extent cx="2190750" cy="2152650"/>
                  <wp:effectExtent l="0" t="0" r="0" b="0"/>
                  <wp:docPr id="3212277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27727" name="Picture 321227727"/>
                          <pic:cNvPicPr/>
                        </pic:nvPicPr>
                        <pic:blipFill>
                          <a:blip r:embed="rId109">
                            <a:extLst>
                              <a:ext uri="{28A0092B-C50C-407E-A947-70E740481C1C}">
                                <a14:useLocalDpi xmlns:a14="http://schemas.microsoft.com/office/drawing/2010/main"/>
                              </a:ext>
                            </a:extLst>
                          </a:blip>
                          <a:stretch>
                            <a:fillRect/>
                          </a:stretch>
                        </pic:blipFill>
                        <pic:spPr>
                          <a:xfrm>
                            <a:off x="0" y="0"/>
                            <a:ext cx="2190750" cy="2152650"/>
                          </a:xfrm>
                          <a:prstGeom prst="rect">
                            <a:avLst/>
                          </a:prstGeom>
                        </pic:spPr>
                      </pic:pic>
                    </a:graphicData>
                  </a:graphic>
                </wp:inline>
              </w:drawing>
            </w:r>
          </w:p>
          <w:p w:rsidR="18865AD6" w:rsidP="18865AD6" w:rsidRDefault="18865AD6" w14:paraId="13FC3A1F" w14:textId="000BFE9A"/>
        </w:tc>
        <w:tc>
          <w:tcPr>
            <w:tcW w:w="3248" w:type="dxa"/>
          </w:tcPr>
          <w:p w:rsidR="4FAB782F" w:rsidP="18865AD6" w:rsidRDefault="4FAB782F" w14:paraId="21B085C6" w14:textId="7849DED0">
            <w:pPr>
              <w:rPr>
                <w:rFonts w:asciiTheme="minorHAnsi" w:hAnsiTheme="minorHAnsi" w:eastAsiaTheme="minorEastAsia" w:cstheme="minorBidi"/>
                <w:sz w:val="20"/>
                <w:szCs w:val="20"/>
              </w:rPr>
            </w:pPr>
            <w:r w:rsidRPr="18865AD6">
              <w:rPr>
                <w:rFonts w:asciiTheme="minorHAnsi" w:hAnsiTheme="minorHAnsi" w:eastAsiaTheme="minorEastAsia" w:cstheme="minorBidi"/>
                <w:b/>
                <w:bCs/>
                <w:sz w:val="20"/>
                <w:szCs w:val="20"/>
              </w:rPr>
              <w:t>Necesidad</w:t>
            </w:r>
            <w:r w:rsidRPr="18865AD6">
              <w:rPr>
                <w:rFonts w:asciiTheme="minorHAnsi" w:hAnsiTheme="minorHAnsi" w:eastAsiaTheme="minorEastAsia" w:cstheme="minorBidi"/>
                <w:sz w:val="20"/>
                <w:szCs w:val="20"/>
              </w:rPr>
              <w:t xml:space="preserve"> </w:t>
            </w:r>
          </w:p>
          <w:p w:rsidR="4FAB782F" w:rsidP="3C234025" w:rsidRDefault="1A569004" w14:paraId="7EF91E64" w14:textId="0B00323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Balanza Analítica de Alta Precisión.</w:t>
            </w:r>
            <w:r w:rsidRPr="3C234025">
              <w:rPr>
                <w:rFonts w:asciiTheme="minorHAnsi" w:hAnsiTheme="minorHAnsi" w:eastAsiaTheme="minorEastAsia" w:cstheme="minorBidi"/>
                <w:sz w:val="20"/>
                <w:szCs w:val="20"/>
              </w:rPr>
              <w:t xml:space="preserve"> Indispensable para el pesaje exacto de muestras y cenizas. </w:t>
            </w:r>
          </w:p>
          <w:p w:rsidR="18865AD6" w:rsidP="3C234025" w:rsidRDefault="18865AD6" w14:paraId="561FC426" w14:textId="1E91DA96">
            <w:pPr>
              <w:jc w:val="both"/>
              <w:rPr>
                <w:rFonts w:asciiTheme="minorHAnsi" w:hAnsiTheme="minorHAnsi" w:eastAsiaTheme="minorEastAsia" w:cstheme="minorBidi"/>
                <w:b/>
                <w:bCs/>
                <w:sz w:val="20"/>
                <w:szCs w:val="20"/>
              </w:rPr>
            </w:pPr>
          </w:p>
          <w:p w:rsidR="4FAB782F" w:rsidP="3C234025" w:rsidRDefault="1A569004" w14:paraId="0BEABE93" w14:textId="280604F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p>
          <w:p w:rsidR="36F5BCC6" w:rsidP="3C234025" w:rsidRDefault="7AD7F7C6" w14:paraId="1CADF115" w14:textId="0AF9182A">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Capacidad Máxima 200 g</w:t>
            </w:r>
          </w:p>
          <w:p w:rsidR="36F5BCC6" w:rsidP="3C234025" w:rsidRDefault="7AD7F7C6" w14:paraId="11B7762B" w14:textId="41BE0024">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Legibilidad (Resolución) 0.1 mg (0.0001 g)</w:t>
            </w:r>
          </w:p>
          <w:p w:rsidR="36F5BCC6" w:rsidP="3C234025" w:rsidRDefault="7AD7F7C6" w14:paraId="0A99B698" w14:textId="05F5B37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Repetibilidad (Desviación)</w:t>
            </w:r>
            <w:r w:rsidRPr="3C234025" w:rsidR="6E16262E">
              <w:rPr>
                <w:rFonts w:asciiTheme="minorHAnsi" w:hAnsiTheme="minorHAnsi" w:eastAsiaTheme="minorEastAsia" w:cstheme="minorBidi"/>
                <w:sz w:val="20"/>
                <w:szCs w:val="20"/>
              </w:rPr>
              <w:t xml:space="preserve"> &lt;=</w:t>
            </w:r>
            <w:r w:rsidRPr="3C234025">
              <w:rPr>
                <w:rFonts w:asciiTheme="minorHAnsi" w:hAnsiTheme="minorHAnsi" w:eastAsiaTheme="minorEastAsia" w:cstheme="minorBidi"/>
                <w:sz w:val="20"/>
                <w:szCs w:val="20"/>
              </w:rPr>
              <w:t xml:space="preserve"> 0.1 mg</w:t>
            </w:r>
          </w:p>
          <w:p w:rsidR="36F5BCC6" w:rsidP="3C234025" w:rsidRDefault="7AD7F7C6" w14:paraId="01D634F9" w14:textId="70445DE4">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Linealidad</w:t>
            </w:r>
            <w:r w:rsidRPr="3C234025" w:rsidR="6B3D92AB">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 xml:space="preserve"> 0.2 mg</w:t>
            </w:r>
          </w:p>
          <w:p w:rsidR="36F5BCC6" w:rsidP="3C234025" w:rsidRDefault="7AD7F7C6" w14:paraId="545231AA" w14:textId="59AB831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Tiempo de Estabilización</w:t>
            </w:r>
            <w:r w:rsidRPr="3C234025" w:rsidR="6E410417">
              <w:rPr>
                <w:rFonts w:asciiTheme="minorHAnsi" w:hAnsiTheme="minorHAnsi" w:eastAsiaTheme="minorEastAsia" w:cstheme="minorBidi"/>
                <w:sz w:val="20"/>
                <w:szCs w:val="20"/>
              </w:rPr>
              <w:t xml:space="preserve"> &lt;=</w:t>
            </w:r>
            <w:r w:rsidRPr="3C234025">
              <w:rPr>
                <w:rFonts w:asciiTheme="minorHAnsi" w:hAnsiTheme="minorHAnsi" w:eastAsiaTheme="minorEastAsia" w:cstheme="minorBidi"/>
                <w:sz w:val="20"/>
                <w:szCs w:val="20"/>
              </w:rPr>
              <w:t xml:space="preserve"> 3 segundos</w:t>
            </w:r>
          </w:p>
          <w:p w:rsidR="36F5BCC6" w:rsidP="3C234025" w:rsidRDefault="7AD7F7C6" w14:paraId="3826DA49" w14:textId="421043B2">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Sistema de Calibración</w:t>
            </w:r>
            <w:r w:rsidRPr="3C234025" w:rsidR="2560A278">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Interna automática (por cambios de temperatura o tiempo)</w:t>
            </w:r>
          </w:p>
          <w:p w:rsidR="36F5BCC6" w:rsidP="3C234025" w:rsidRDefault="7AD7F7C6" w14:paraId="55155D5B" w14:textId="1485E06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Interfaz de Comunicación</w:t>
            </w:r>
            <w:r w:rsidRPr="3C234025" w:rsidR="75C241DB">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RS232 o USB (para conexión a PC/software de laboratorio)</w:t>
            </w:r>
            <w:r w:rsidRPr="3C234025" w:rsidR="1A569004">
              <w:rPr>
                <w:rFonts w:asciiTheme="minorHAnsi" w:hAnsiTheme="minorHAnsi" w:eastAsiaTheme="minorEastAsia" w:cstheme="minorBidi"/>
                <w:sz w:val="20"/>
                <w:szCs w:val="20"/>
              </w:rPr>
              <w:t>.</w:t>
            </w:r>
          </w:p>
        </w:tc>
      </w:tr>
      <w:tr w:rsidR="18865AD6" w:rsidTr="02C64820" w14:paraId="17BAAA5F" w14:textId="77777777">
        <w:trPr>
          <w:trHeight w:val="300"/>
        </w:trPr>
        <w:tc>
          <w:tcPr>
            <w:tcW w:w="615" w:type="dxa"/>
          </w:tcPr>
          <w:p w:rsidR="4FAB782F" w:rsidP="18865AD6" w:rsidRDefault="4FAB782F" w14:paraId="0D13501C" w14:textId="25156CA8">
            <w:r>
              <w:t>5</w:t>
            </w:r>
          </w:p>
        </w:tc>
        <w:tc>
          <w:tcPr>
            <w:tcW w:w="5884" w:type="dxa"/>
          </w:tcPr>
          <w:p w:rsidR="4FAB782F" w:rsidP="18865AD6" w:rsidRDefault="4FAB782F" w14:paraId="61B31093" w14:textId="79FC87B5">
            <w:r>
              <w:rPr>
                <w:noProof/>
              </w:rPr>
              <w:drawing>
                <wp:inline distT="0" distB="0" distL="0" distR="0" wp14:anchorId="71E2BA5C" wp14:editId="38C5D308">
                  <wp:extent cx="1743075" cy="1628775"/>
                  <wp:effectExtent l="0" t="0" r="0" b="0"/>
                  <wp:docPr id="7754687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468767" name="Picture 775468767"/>
                          <pic:cNvPicPr/>
                        </pic:nvPicPr>
                        <pic:blipFill>
                          <a:blip r:embed="rId110">
                            <a:extLst>
                              <a:ext uri="{28A0092B-C50C-407E-A947-70E740481C1C}">
                                <a14:useLocalDpi xmlns:a14="http://schemas.microsoft.com/office/drawing/2010/main"/>
                              </a:ext>
                            </a:extLst>
                          </a:blip>
                          <a:stretch>
                            <a:fillRect/>
                          </a:stretch>
                        </pic:blipFill>
                        <pic:spPr>
                          <a:xfrm>
                            <a:off x="0" y="0"/>
                            <a:ext cx="1743075" cy="1628775"/>
                          </a:xfrm>
                          <a:prstGeom prst="rect">
                            <a:avLst/>
                          </a:prstGeom>
                        </pic:spPr>
                      </pic:pic>
                    </a:graphicData>
                  </a:graphic>
                </wp:inline>
              </w:drawing>
            </w:r>
          </w:p>
        </w:tc>
        <w:tc>
          <w:tcPr>
            <w:tcW w:w="3248" w:type="dxa"/>
          </w:tcPr>
          <w:p w:rsidR="4FAB782F" w:rsidP="3C234025" w:rsidRDefault="1A569004" w14:paraId="5FE4A1E0" w14:textId="7849DED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4FAB782F" w:rsidP="32483907" w:rsidRDefault="1A569004" w14:paraId="1E439617" w14:textId="095AECB9">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Bomba Calorimétrica.</w:t>
            </w:r>
            <w:r w:rsidRPr="32483907">
              <w:rPr>
                <w:rFonts w:asciiTheme="minorHAnsi" w:hAnsiTheme="minorHAnsi" w:eastAsiaTheme="minorEastAsia" w:cstheme="minorBidi"/>
                <w:sz w:val="20"/>
                <w:szCs w:val="20"/>
              </w:rPr>
              <w:t xml:space="preserve"> </w:t>
            </w:r>
          </w:p>
          <w:p w:rsidR="4FAB782F" w:rsidP="3C234025" w:rsidRDefault="1A569004" w14:paraId="019FACFB" w14:textId="79503A93">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Mide el poder calorífico (energía liberada durante la combustión), parámetro clave para evaluar la eficiencia energética del biocombustible.</w:t>
            </w:r>
          </w:p>
          <w:p w:rsidR="18865AD6" w:rsidP="3C234025" w:rsidRDefault="18865AD6" w14:paraId="4FA88B1B" w14:textId="1E91DA96">
            <w:pPr>
              <w:jc w:val="both"/>
              <w:rPr>
                <w:rFonts w:asciiTheme="minorHAnsi" w:hAnsiTheme="minorHAnsi" w:eastAsiaTheme="minorEastAsia" w:cstheme="minorBidi"/>
                <w:b/>
                <w:bCs/>
                <w:sz w:val="20"/>
                <w:szCs w:val="20"/>
              </w:rPr>
            </w:pPr>
          </w:p>
          <w:p w:rsidR="4FAB782F" w:rsidP="3C234025" w:rsidRDefault="1A569004" w14:paraId="0D005C4E" w14:textId="280604F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p>
          <w:p w:rsidR="0D625A46" w:rsidP="3C234025" w:rsidRDefault="39C125D1" w14:paraId="066FEA61" w14:textId="2C04DEE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Tipo de Operación: Isoperibólica (con camisa de agua controlada) o Adiabática.</w:t>
            </w:r>
          </w:p>
          <w:p w:rsidR="0D625A46" w:rsidP="3C234025" w:rsidRDefault="39C125D1" w14:paraId="0680E722" w14:textId="035A1811">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Resolución de Temperatura: 0.0001 °C (crucial para la precisión del cálculo).</w:t>
            </w:r>
          </w:p>
          <w:p w:rsidR="0D625A46" w:rsidP="3C234025" w:rsidRDefault="39C125D1" w14:paraId="084C7644" w14:textId="192B7362">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Capacidad de Análisis: 2 muestras por hora (operación optimizada).</w:t>
            </w:r>
          </w:p>
          <w:p w:rsidR="0D625A46" w:rsidP="3C234025" w:rsidRDefault="39C125D1" w14:paraId="7007A0E8" w14:textId="0F2AB8B2">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Precisión (RSD)</w:t>
            </w:r>
            <w:r w:rsidRPr="3C234025" w:rsidR="0B3E1F0B">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&lt; 0.1% (Desviación Estándar Relativa).</w:t>
            </w:r>
          </w:p>
          <w:p w:rsidR="0D625A46" w:rsidP="3C234025" w:rsidRDefault="39C125D1" w14:paraId="318B7BF8" w14:textId="60CCE9A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Material del Recipiente (Bomba)</w:t>
            </w:r>
            <w:r w:rsidRPr="3C234025" w:rsidR="722B79A7">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Acero inoxidable de alta resistencia, resistente a la corrosión por ácidos halogenados.</w:t>
            </w:r>
          </w:p>
          <w:p w:rsidR="0D625A46" w:rsidP="3C234025" w:rsidRDefault="39C125D1" w14:paraId="135CADC7" w14:textId="0A9ED6B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Sistema de Ignición</w:t>
            </w:r>
            <w:r w:rsidRPr="3C234025" w:rsidR="5BECDA3B">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Electrónico, mediante hilo de algodón o alambre de níquel-cromo.</w:t>
            </w:r>
          </w:p>
          <w:p w:rsidR="0D625A46" w:rsidP="3C234025" w:rsidRDefault="39C125D1" w14:paraId="19141D9B" w14:textId="09FC1A57">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Interfaz de Datos</w:t>
            </w:r>
            <w:r w:rsidRPr="3C234025" w:rsidR="6A6D18D6">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Software dedicado para el cálculo automático del PCS y conexión a PC</w:t>
            </w:r>
            <w:r w:rsidRPr="3C234025" w:rsidR="1A569004">
              <w:rPr>
                <w:rFonts w:asciiTheme="minorHAnsi" w:hAnsiTheme="minorHAnsi" w:eastAsiaTheme="minorEastAsia" w:cstheme="minorBidi"/>
                <w:sz w:val="20"/>
                <w:szCs w:val="20"/>
              </w:rPr>
              <w:t>.</w:t>
            </w:r>
          </w:p>
        </w:tc>
      </w:tr>
      <w:tr w:rsidR="18865AD6" w:rsidTr="02C64820" w14:paraId="4EC440BE" w14:textId="77777777">
        <w:trPr>
          <w:trHeight w:val="300"/>
        </w:trPr>
        <w:tc>
          <w:tcPr>
            <w:tcW w:w="615" w:type="dxa"/>
          </w:tcPr>
          <w:p w:rsidR="4FAB782F" w:rsidP="18865AD6" w:rsidRDefault="4FAB782F" w14:paraId="7C23694F" w14:textId="41B9726A">
            <w:r>
              <w:t>6</w:t>
            </w:r>
          </w:p>
        </w:tc>
        <w:tc>
          <w:tcPr>
            <w:tcW w:w="5884" w:type="dxa"/>
          </w:tcPr>
          <w:p w:rsidR="4FAB782F" w:rsidP="18865AD6" w:rsidRDefault="4FAB782F" w14:paraId="50724428" w14:textId="024FAD45">
            <w:r>
              <w:rPr>
                <w:noProof/>
              </w:rPr>
              <w:drawing>
                <wp:inline distT="0" distB="0" distL="0" distR="0" wp14:anchorId="0CDDE69E" wp14:editId="65A75AC9">
                  <wp:extent cx="1390650" cy="1543050"/>
                  <wp:effectExtent l="0" t="0" r="0" b="0"/>
                  <wp:docPr id="12694827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82745" name="Picture 1269482745"/>
                          <pic:cNvPicPr/>
                        </pic:nvPicPr>
                        <pic:blipFill>
                          <a:blip r:embed="rId111">
                            <a:extLst>
                              <a:ext uri="{28A0092B-C50C-407E-A947-70E740481C1C}">
                                <a14:useLocalDpi xmlns:a14="http://schemas.microsoft.com/office/drawing/2010/main"/>
                              </a:ext>
                            </a:extLst>
                          </a:blip>
                          <a:stretch>
                            <a:fillRect/>
                          </a:stretch>
                        </pic:blipFill>
                        <pic:spPr>
                          <a:xfrm>
                            <a:off x="0" y="0"/>
                            <a:ext cx="1390650" cy="1543050"/>
                          </a:xfrm>
                          <a:prstGeom prst="rect">
                            <a:avLst/>
                          </a:prstGeom>
                        </pic:spPr>
                      </pic:pic>
                    </a:graphicData>
                  </a:graphic>
                </wp:inline>
              </w:drawing>
            </w:r>
          </w:p>
        </w:tc>
        <w:tc>
          <w:tcPr>
            <w:tcW w:w="3248" w:type="dxa"/>
          </w:tcPr>
          <w:p w:rsidR="4FAB782F" w:rsidP="3C234025" w:rsidRDefault="1A569004" w14:paraId="4D8F9AA5" w14:textId="7849DED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4FAB782F" w:rsidP="32483907" w:rsidRDefault="1A569004" w14:paraId="12FB96F1" w14:textId="6C389A57">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Analizador Elemental.</w:t>
            </w:r>
            <w:r w:rsidRPr="32483907">
              <w:rPr>
                <w:rFonts w:asciiTheme="minorHAnsi" w:hAnsiTheme="minorHAnsi" w:eastAsiaTheme="minorEastAsia" w:cstheme="minorBidi"/>
                <w:sz w:val="20"/>
                <w:szCs w:val="20"/>
              </w:rPr>
              <w:t xml:space="preserve"> </w:t>
            </w:r>
          </w:p>
          <w:p w:rsidR="4FAB782F" w:rsidP="3C234025" w:rsidRDefault="1A569004" w14:paraId="0D12486F" w14:textId="110C989B">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Determina la concentración de carbono, hidrógeno, nitrógeno y azufre, fundamental para calcular el balance de masa y emisiones teóricas. </w:t>
            </w:r>
          </w:p>
          <w:p w:rsidR="18865AD6" w:rsidP="3C234025" w:rsidRDefault="18865AD6" w14:paraId="554F1181" w14:textId="1E91DA96">
            <w:pPr>
              <w:jc w:val="both"/>
              <w:rPr>
                <w:rFonts w:asciiTheme="minorHAnsi" w:hAnsiTheme="minorHAnsi" w:eastAsiaTheme="minorEastAsia" w:cstheme="minorBidi"/>
                <w:b/>
                <w:bCs/>
                <w:sz w:val="20"/>
                <w:szCs w:val="20"/>
              </w:rPr>
            </w:pPr>
          </w:p>
          <w:p w:rsidR="4FAB782F" w:rsidP="3C234025" w:rsidRDefault="1A569004" w14:paraId="1E16048F" w14:textId="280604F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p>
          <w:p w:rsidR="2995760C" w:rsidP="3C234025" w:rsidRDefault="669F22CA" w14:paraId="2AFCB672" w14:textId="54E9871C">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Modos de Medición</w:t>
            </w:r>
            <w:r w:rsidRPr="3C234025" w:rsidR="4760F0B9">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CHNS simultáneo (Carbono, Hidrógeno, Nitrógeno y Azufre). Opcional: Oxígeno (O) por pirólisis.</w:t>
            </w:r>
          </w:p>
          <w:p w:rsidR="2995760C" w:rsidP="3C234025" w:rsidRDefault="669F22CA" w14:paraId="481546FA" w14:textId="4D0AF85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Principio de Análisis</w:t>
            </w:r>
            <w:r w:rsidRPr="3C234025" w:rsidR="62EB142A">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Combustión completa de la muestra a alta temperatura seguida de separación por cromatografía de gases (GC) y detección por conductividad térmica (TCD).</w:t>
            </w:r>
          </w:p>
          <w:p w:rsidR="18865AD6" w:rsidP="3C234025" w:rsidRDefault="669F22CA" w14:paraId="602B3C58" w14:textId="4759EE4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Rango de Temperatura</w:t>
            </w:r>
            <w:r w:rsidRPr="3C234025" w:rsidR="67C89A0B">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Horno de combustión ajustable hasta 1050</w:t>
            </w:r>
            <w:r w:rsidRPr="3C234025" w:rsidR="0826BDB0">
              <w:rPr>
                <w:rFonts w:asciiTheme="minorHAnsi" w:hAnsiTheme="minorHAnsi" w:eastAsiaTheme="minorEastAsia" w:cstheme="minorBidi"/>
                <w:sz w:val="20"/>
                <w:szCs w:val="20"/>
              </w:rPr>
              <w:t>°</w:t>
            </w:r>
            <w:r w:rsidRPr="3C234025">
              <w:rPr>
                <w:rFonts w:asciiTheme="minorHAnsi" w:hAnsiTheme="minorHAnsi" w:eastAsiaTheme="minorEastAsia" w:cstheme="minorBidi"/>
                <w:sz w:val="20"/>
                <w:szCs w:val="20"/>
              </w:rPr>
              <w:t>C (para asegurar oxidación total).</w:t>
            </w:r>
          </w:p>
          <w:p w:rsidR="18865AD6" w:rsidP="3C234025" w:rsidRDefault="669F22CA" w14:paraId="3D790892" w14:textId="2DDDB967">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Rango de Detección</w:t>
            </w:r>
            <w:r w:rsidRPr="3C234025" w:rsidR="1A3E4F98">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De 0.001% a 100% para cada elemento.</w:t>
            </w:r>
          </w:p>
          <w:p w:rsidR="18865AD6" w:rsidP="3C234025" w:rsidRDefault="669F22CA" w14:paraId="2C5A0CC6" w14:textId="402F9A01">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Precisión (Desviación)</w:t>
            </w:r>
            <w:r w:rsidRPr="3C234025" w:rsidR="7248CAEA">
              <w:rPr>
                <w:rFonts w:asciiTheme="minorHAnsi" w:hAnsiTheme="minorHAnsi" w:eastAsiaTheme="minorEastAsia" w:cstheme="minorBidi"/>
                <w:sz w:val="20"/>
                <w:szCs w:val="20"/>
              </w:rPr>
              <w:t>: &lt;=</w:t>
            </w:r>
            <w:r w:rsidRPr="3C234025">
              <w:rPr>
                <w:rFonts w:asciiTheme="minorHAnsi" w:hAnsiTheme="minorHAnsi" w:eastAsiaTheme="minorEastAsia" w:cstheme="minorBidi"/>
                <w:sz w:val="20"/>
                <w:szCs w:val="20"/>
              </w:rPr>
              <w:t xml:space="preserve"> 0.2% absoluto.</w:t>
            </w:r>
          </w:p>
          <w:p w:rsidR="18865AD6" w:rsidP="3C234025" w:rsidRDefault="669F22CA" w14:paraId="48198DF6" w14:textId="04FCDEC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Alimentador de Muestras</w:t>
            </w:r>
            <w:r w:rsidRPr="3C234025" w:rsidR="7152DC1D">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Auto-muestreador automático con capacidad para al menos 20 posiciones.</w:t>
            </w:r>
          </w:p>
          <w:p w:rsidR="18865AD6" w:rsidP="3C234025" w:rsidRDefault="669F22CA" w14:paraId="42E7825D" w14:textId="0703E8E7">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Gases Requeridos</w:t>
            </w:r>
            <w:r w:rsidRPr="3C234025" w:rsidR="373BCEFB">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Helio (portador) y Oxígeno (combustión) de alta pureza.</w:t>
            </w:r>
          </w:p>
          <w:p w:rsidR="18865AD6" w:rsidP="3C234025" w:rsidRDefault="669F22CA" w14:paraId="23474B87" w14:textId="539F3CC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Software de Control</w:t>
            </w:r>
            <w:r w:rsidRPr="3C234025" w:rsidR="4E12EB19">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Interfaz en PC para calibración, manejo de métodos, cálculo automático de porcentajes y exportación de datos.</w:t>
            </w:r>
          </w:p>
        </w:tc>
      </w:tr>
      <w:tr w:rsidR="18865AD6" w:rsidTr="02C64820" w14:paraId="592A0208" w14:textId="77777777">
        <w:trPr>
          <w:trHeight w:val="300"/>
        </w:trPr>
        <w:tc>
          <w:tcPr>
            <w:tcW w:w="615" w:type="dxa"/>
          </w:tcPr>
          <w:p w:rsidR="4FAB782F" w:rsidP="18865AD6" w:rsidRDefault="4FAB782F" w14:paraId="79A4775F" w14:textId="2E37A99D">
            <w:r>
              <w:t>7</w:t>
            </w:r>
          </w:p>
        </w:tc>
        <w:tc>
          <w:tcPr>
            <w:tcW w:w="5884" w:type="dxa"/>
          </w:tcPr>
          <w:p w:rsidR="4FAB782F" w:rsidP="18865AD6" w:rsidRDefault="4FAB782F" w14:paraId="5DC2589D" w14:textId="2BB87A12">
            <w:r>
              <w:rPr>
                <w:noProof/>
              </w:rPr>
              <w:drawing>
                <wp:inline distT="0" distB="0" distL="0" distR="0" wp14:anchorId="4E188EE6" wp14:editId="70E9FEB3">
                  <wp:extent cx="1457325" cy="1733550"/>
                  <wp:effectExtent l="0" t="0" r="0" b="0"/>
                  <wp:docPr id="3709221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922189" name="Picture 370922189"/>
                          <pic:cNvPicPr/>
                        </pic:nvPicPr>
                        <pic:blipFill>
                          <a:blip r:embed="rId112">
                            <a:extLst>
                              <a:ext uri="{28A0092B-C50C-407E-A947-70E740481C1C}">
                                <a14:useLocalDpi xmlns:a14="http://schemas.microsoft.com/office/drawing/2010/main"/>
                              </a:ext>
                            </a:extLst>
                          </a:blip>
                          <a:stretch>
                            <a:fillRect/>
                          </a:stretch>
                        </pic:blipFill>
                        <pic:spPr>
                          <a:xfrm>
                            <a:off x="0" y="0"/>
                            <a:ext cx="1457325" cy="1733550"/>
                          </a:xfrm>
                          <a:prstGeom prst="rect">
                            <a:avLst/>
                          </a:prstGeom>
                        </pic:spPr>
                      </pic:pic>
                    </a:graphicData>
                  </a:graphic>
                </wp:inline>
              </w:drawing>
            </w:r>
          </w:p>
          <w:p w:rsidR="18865AD6" w:rsidP="18865AD6" w:rsidRDefault="18865AD6" w14:paraId="11E789A0" w14:textId="0F86C618"/>
        </w:tc>
        <w:tc>
          <w:tcPr>
            <w:tcW w:w="3248" w:type="dxa"/>
          </w:tcPr>
          <w:p w:rsidR="4FAB782F" w:rsidP="18865AD6" w:rsidRDefault="4FAB782F" w14:paraId="3EA14636" w14:textId="7849DED0">
            <w:pPr>
              <w:rPr>
                <w:rFonts w:asciiTheme="minorHAnsi" w:hAnsiTheme="minorHAnsi" w:eastAsiaTheme="minorEastAsia" w:cstheme="minorBidi"/>
                <w:sz w:val="20"/>
                <w:szCs w:val="20"/>
              </w:rPr>
            </w:pPr>
            <w:r w:rsidRPr="18865AD6">
              <w:rPr>
                <w:rFonts w:asciiTheme="minorHAnsi" w:hAnsiTheme="minorHAnsi" w:eastAsiaTheme="minorEastAsia" w:cstheme="minorBidi"/>
                <w:b/>
                <w:bCs/>
                <w:sz w:val="20"/>
                <w:szCs w:val="20"/>
              </w:rPr>
              <w:t>Necesidad</w:t>
            </w:r>
            <w:r w:rsidRPr="18865AD6">
              <w:rPr>
                <w:rFonts w:asciiTheme="minorHAnsi" w:hAnsiTheme="minorHAnsi" w:eastAsiaTheme="minorEastAsia" w:cstheme="minorBidi"/>
                <w:sz w:val="20"/>
                <w:szCs w:val="20"/>
              </w:rPr>
              <w:t xml:space="preserve"> </w:t>
            </w:r>
          </w:p>
          <w:p w:rsidR="4FAB782F" w:rsidP="32483907" w:rsidRDefault="1A569004" w14:paraId="765554EF" w14:textId="36E3FC93">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Horno de alta temperatura.</w:t>
            </w:r>
            <w:r w:rsidRPr="32483907">
              <w:rPr>
                <w:rFonts w:asciiTheme="minorHAnsi" w:hAnsiTheme="minorHAnsi" w:eastAsiaTheme="minorEastAsia" w:cstheme="minorBidi"/>
                <w:sz w:val="20"/>
                <w:szCs w:val="20"/>
              </w:rPr>
              <w:t xml:space="preserve"> </w:t>
            </w:r>
          </w:p>
          <w:p w:rsidR="4FAB782F" w:rsidP="3C234025" w:rsidRDefault="1A569004" w14:paraId="7A926909" w14:textId="092AFE49">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Horno de alta temperatura utilizado para determinar el contenido de cenizas y volátiles. </w:t>
            </w:r>
          </w:p>
          <w:p w:rsidR="18865AD6" w:rsidP="3C234025" w:rsidRDefault="18865AD6" w14:paraId="31FA1CFD" w14:textId="1E91DA96">
            <w:pPr>
              <w:jc w:val="both"/>
              <w:rPr>
                <w:rFonts w:asciiTheme="minorHAnsi" w:hAnsiTheme="minorHAnsi" w:eastAsiaTheme="minorEastAsia" w:cstheme="minorBidi"/>
                <w:b/>
                <w:bCs/>
                <w:sz w:val="20"/>
                <w:szCs w:val="20"/>
              </w:rPr>
            </w:pPr>
          </w:p>
          <w:p w:rsidR="4FAB782F" w:rsidP="3C234025" w:rsidRDefault="1A569004" w14:paraId="44E2C4AE" w14:textId="280604F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p>
          <w:p w:rsidR="18865AD6" w:rsidP="3C234025" w:rsidRDefault="327F1BCE" w14:paraId="3946C2B7" w14:textId="01C8D86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Temperatura Máxima 1100°C (para uso continuo a 1000°C).</w:t>
            </w:r>
          </w:p>
          <w:p w:rsidR="18865AD6" w:rsidP="3C234025" w:rsidRDefault="327F1BCE" w14:paraId="6DCF1D42" w14:textId="215D10E1">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Volumen de la Cámara</w:t>
            </w:r>
            <w:r w:rsidRPr="3C234025" w:rsidR="2DA1D1B7">
              <w:rPr>
                <w:rFonts w:asciiTheme="minorHAnsi" w:hAnsiTheme="minorHAnsi" w:eastAsiaTheme="minorEastAsia" w:cstheme="minorBidi"/>
                <w:sz w:val="20"/>
                <w:szCs w:val="20"/>
              </w:rPr>
              <w:t>: 5</w:t>
            </w:r>
            <w:r w:rsidRPr="3C234025">
              <w:rPr>
                <w:rFonts w:asciiTheme="minorHAnsi" w:hAnsiTheme="minorHAnsi" w:eastAsiaTheme="minorEastAsia" w:cstheme="minorBidi"/>
                <w:sz w:val="20"/>
                <w:szCs w:val="20"/>
              </w:rPr>
              <w:t xml:space="preserve"> litros (suficiente para varios crisoles de porcelana).</w:t>
            </w:r>
          </w:p>
          <w:p w:rsidR="18865AD6" w:rsidP="3C234025" w:rsidRDefault="327F1BCE" w14:paraId="6B440241" w14:textId="6B8A748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Control de Temperatura</w:t>
            </w:r>
            <w:r w:rsidRPr="3C234025" w:rsidR="63813798">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Microprocesador digital PID con rampas de calentamiento programables.</w:t>
            </w:r>
          </w:p>
          <w:p w:rsidR="18865AD6" w:rsidP="3C234025" w:rsidRDefault="327F1BCE" w14:paraId="56BE21A9" w14:textId="459B2C36">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Estabilidad Térmica</w:t>
            </w:r>
            <w:r w:rsidRPr="3C234025" w:rsidR="6CF532F9">
              <w:rPr>
                <w:rFonts w:asciiTheme="minorHAnsi" w:hAnsiTheme="minorHAnsi" w:eastAsiaTheme="minorEastAsia" w:cstheme="minorBidi"/>
                <w:sz w:val="20"/>
                <w:szCs w:val="20"/>
              </w:rPr>
              <w:t xml:space="preserve">: +/- </w:t>
            </w:r>
            <w:r w:rsidRPr="3C234025">
              <w:rPr>
                <w:rFonts w:asciiTheme="minorHAnsi" w:hAnsiTheme="minorHAnsi" w:eastAsiaTheme="minorEastAsia" w:cstheme="minorBidi"/>
                <w:sz w:val="20"/>
                <w:szCs w:val="20"/>
              </w:rPr>
              <w:t>1</w:t>
            </w:r>
            <w:r w:rsidRPr="3C234025" w:rsidR="4B5715C1">
              <w:rPr>
                <w:rFonts w:asciiTheme="minorHAnsi" w:hAnsiTheme="minorHAnsi" w:eastAsiaTheme="minorEastAsia" w:cstheme="minorBidi"/>
                <w:sz w:val="20"/>
                <w:szCs w:val="20"/>
              </w:rPr>
              <w:t>°</w:t>
            </w:r>
            <w:r w:rsidRPr="3C234025">
              <w:rPr>
                <w:rFonts w:asciiTheme="minorHAnsi" w:hAnsiTheme="minorHAnsi" w:eastAsiaTheme="minorEastAsia" w:cstheme="minorBidi"/>
                <w:sz w:val="20"/>
                <w:szCs w:val="20"/>
              </w:rPr>
              <w:t>C en estado estacionario.</w:t>
            </w:r>
          </w:p>
          <w:p w:rsidR="18865AD6" w:rsidP="3C234025" w:rsidRDefault="327F1BCE" w14:paraId="364026C4" w14:textId="73D3B4CC">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Material de la Cámara</w:t>
            </w:r>
            <w:r w:rsidRPr="3C234025" w:rsidR="66618031">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Fibra cerámica de alta densidad o ladrillo refractario de baja masa térmica.</w:t>
            </w:r>
          </w:p>
          <w:p w:rsidR="18865AD6" w:rsidP="3C234025" w:rsidRDefault="327F1BCE" w14:paraId="597AC4B2" w14:textId="5C4BF98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Seguridad</w:t>
            </w:r>
            <w:r w:rsidRPr="3C234025" w:rsidR="5E9D8E22">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Desconexión automática al abrir la puerta y protección contra rotura de termopar.</w:t>
            </w:r>
          </w:p>
          <w:p w:rsidR="18865AD6" w:rsidP="3C234025" w:rsidRDefault="327F1BCE" w14:paraId="218F4FC2" w14:textId="3CC639A2">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Tiempo de Calentamiento</w:t>
            </w:r>
            <w:r w:rsidRPr="3C234025" w:rsidR="2E1B67A7">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Rápido (alcanzar 1000</w:t>
            </w:r>
            <w:r w:rsidRPr="3C234025" w:rsidR="54D36A2E">
              <w:rPr>
                <w:rFonts w:asciiTheme="minorHAnsi" w:hAnsiTheme="minorHAnsi" w:eastAsiaTheme="minorEastAsia" w:cstheme="minorBidi"/>
                <w:sz w:val="20"/>
                <w:szCs w:val="20"/>
              </w:rPr>
              <w:t>°</w:t>
            </w:r>
            <w:r w:rsidRPr="3C234025">
              <w:rPr>
                <w:rFonts w:asciiTheme="minorHAnsi" w:hAnsiTheme="minorHAnsi" w:eastAsiaTheme="minorEastAsia" w:cstheme="minorBidi"/>
                <w:sz w:val="20"/>
                <w:szCs w:val="20"/>
              </w:rPr>
              <w:t>C en menos de 60 minutos)</w:t>
            </w:r>
            <w:r w:rsidRPr="3C234025" w:rsidR="1A569004">
              <w:rPr>
                <w:rFonts w:asciiTheme="minorHAnsi" w:hAnsiTheme="minorHAnsi" w:eastAsiaTheme="minorEastAsia" w:cstheme="minorBidi"/>
                <w:sz w:val="20"/>
                <w:szCs w:val="20"/>
              </w:rPr>
              <w:t>.</w:t>
            </w:r>
          </w:p>
        </w:tc>
      </w:tr>
      <w:tr w:rsidR="18865AD6" w:rsidTr="02C64820" w14:paraId="58BA1AB0" w14:textId="77777777">
        <w:trPr>
          <w:trHeight w:val="300"/>
        </w:trPr>
        <w:tc>
          <w:tcPr>
            <w:tcW w:w="615" w:type="dxa"/>
          </w:tcPr>
          <w:p w:rsidR="4FAB782F" w:rsidP="18865AD6" w:rsidRDefault="4FAB782F" w14:paraId="30DC4A2B" w14:textId="26996AB8">
            <w:r>
              <w:t>8</w:t>
            </w:r>
          </w:p>
        </w:tc>
        <w:tc>
          <w:tcPr>
            <w:tcW w:w="5884" w:type="dxa"/>
          </w:tcPr>
          <w:p w:rsidR="4FAB782F" w:rsidP="18865AD6" w:rsidRDefault="4FAB782F" w14:paraId="1B54AD93" w14:textId="27372810">
            <w:r>
              <w:rPr>
                <w:noProof/>
              </w:rPr>
              <w:drawing>
                <wp:inline distT="0" distB="0" distL="0" distR="0" wp14:anchorId="0B9014F4" wp14:editId="575BBC76">
                  <wp:extent cx="2133600" cy="1895475"/>
                  <wp:effectExtent l="0" t="0" r="0" b="0"/>
                  <wp:docPr id="8188656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65650" name="Picture 818865650"/>
                          <pic:cNvPicPr/>
                        </pic:nvPicPr>
                        <pic:blipFill>
                          <a:blip r:embed="rId113">
                            <a:extLst>
                              <a:ext uri="{28A0092B-C50C-407E-A947-70E740481C1C}">
                                <a14:useLocalDpi xmlns:a14="http://schemas.microsoft.com/office/drawing/2010/main"/>
                              </a:ext>
                            </a:extLst>
                          </a:blip>
                          <a:stretch>
                            <a:fillRect/>
                          </a:stretch>
                        </pic:blipFill>
                        <pic:spPr>
                          <a:xfrm>
                            <a:off x="0" y="0"/>
                            <a:ext cx="2133600" cy="1895475"/>
                          </a:xfrm>
                          <a:prstGeom prst="rect">
                            <a:avLst/>
                          </a:prstGeom>
                        </pic:spPr>
                      </pic:pic>
                    </a:graphicData>
                  </a:graphic>
                </wp:inline>
              </w:drawing>
            </w:r>
          </w:p>
        </w:tc>
        <w:tc>
          <w:tcPr>
            <w:tcW w:w="3248" w:type="dxa"/>
          </w:tcPr>
          <w:p w:rsidR="4FAB782F" w:rsidP="18865AD6" w:rsidRDefault="4FAB782F" w14:paraId="51C54389" w14:textId="7849DED0">
            <w:pPr>
              <w:rPr>
                <w:rFonts w:asciiTheme="minorHAnsi" w:hAnsiTheme="minorHAnsi" w:eastAsiaTheme="minorEastAsia" w:cstheme="minorBidi"/>
                <w:sz w:val="20"/>
                <w:szCs w:val="20"/>
              </w:rPr>
            </w:pPr>
            <w:r w:rsidRPr="18865AD6">
              <w:rPr>
                <w:rFonts w:asciiTheme="minorHAnsi" w:hAnsiTheme="minorHAnsi" w:eastAsiaTheme="minorEastAsia" w:cstheme="minorBidi"/>
                <w:b/>
                <w:bCs/>
                <w:sz w:val="20"/>
                <w:szCs w:val="20"/>
              </w:rPr>
              <w:t>Necesidad</w:t>
            </w:r>
            <w:r w:rsidRPr="18865AD6">
              <w:rPr>
                <w:rFonts w:asciiTheme="minorHAnsi" w:hAnsiTheme="minorHAnsi" w:eastAsiaTheme="minorEastAsia" w:cstheme="minorBidi"/>
                <w:sz w:val="20"/>
                <w:szCs w:val="20"/>
              </w:rPr>
              <w:t xml:space="preserve"> </w:t>
            </w:r>
          </w:p>
          <w:p w:rsidR="4FAB782F" w:rsidP="32483907" w:rsidRDefault="1A569004" w14:paraId="72505A00" w14:textId="4F85B43F">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GC (Cromatografía de Gases).</w:t>
            </w:r>
            <w:r w:rsidRPr="32483907">
              <w:rPr>
                <w:rFonts w:asciiTheme="minorHAnsi" w:hAnsiTheme="minorHAnsi" w:eastAsiaTheme="minorEastAsia" w:cstheme="minorBidi"/>
                <w:sz w:val="20"/>
                <w:szCs w:val="20"/>
              </w:rPr>
              <w:t xml:space="preserve"> </w:t>
            </w:r>
          </w:p>
          <w:p w:rsidR="4FAB782F" w:rsidP="3C234025" w:rsidRDefault="1A569004" w14:paraId="2AC823F3" w14:textId="03464F88">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Para el análisis de la composición del biogás o gases de pirólisis. </w:t>
            </w:r>
          </w:p>
          <w:p w:rsidR="18865AD6" w:rsidP="3C234025" w:rsidRDefault="18865AD6" w14:paraId="72ACF515" w14:textId="1E91DA96">
            <w:pPr>
              <w:jc w:val="both"/>
              <w:rPr>
                <w:rFonts w:asciiTheme="minorHAnsi" w:hAnsiTheme="minorHAnsi" w:eastAsiaTheme="minorEastAsia" w:cstheme="minorBidi"/>
                <w:b/>
                <w:bCs/>
                <w:sz w:val="20"/>
                <w:szCs w:val="20"/>
              </w:rPr>
            </w:pPr>
          </w:p>
          <w:p w:rsidR="4FAB782F" w:rsidP="3C234025" w:rsidRDefault="1A569004" w14:paraId="4E2FEEF7" w14:textId="280604F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p>
          <w:p w:rsidR="18865AD6" w:rsidP="3C234025" w:rsidRDefault="058BEEFD" w14:paraId="48FFB9A6" w14:textId="34F721E7">
            <w:pPr>
              <w:jc w:val="both"/>
              <w:rPr>
                <w:rFonts w:asciiTheme="minorHAnsi" w:hAnsiTheme="minorHAnsi" w:eastAsiaTheme="minorEastAsia" w:cstheme="minorBidi"/>
                <w:sz w:val="20"/>
                <w:szCs w:val="20"/>
              </w:rPr>
            </w:pPr>
            <w:r w:rsidRPr="3FC66EE9">
              <w:rPr>
                <w:rFonts w:asciiTheme="minorHAnsi" w:hAnsiTheme="minorHAnsi" w:eastAsiaTheme="minorEastAsia" w:cstheme="minorBidi"/>
                <w:sz w:val="20"/>
                <w:szCs w:val="20"/>
              </w:rPr>
              <w:t xml:space="preserve">Configuración de Canales: Al menos </w:t>
            </w:r>
            <w:r w:rsidRPr="3FC66EE9" w:rsidR="1EA3BA76">
              <w:rPr>
                <w:rFonts w:asciiTheme="minorHAnsi" w:hAnsiTheme="minorHAnsi" w:eastAsiaTheme="minorEastAsia" w:cstheme="minorBidi"/>
                <w:sz w:val="20"/>
                <w:szCs w:val="20"/>
              </w:rPr>
              <w:t xml:space="preserve">1 </w:t>
            </w:r>
            <w:r w:rsidRPr="3FC66EE9">
              <w:rPr>
                <w:rFonts w:asciiTheme="minorHAnsi" w:hAnsiTheme="minorHAnsi" w:eastAsiaTheme="minorEastAsia" w:cstheme="minorBidi"/>
                <w:sz w:val="20"/>
                <w:szCs w:val="20"/>
              </w:rPr>
              <w:t>canal independiente para análisis de gases permanentes e hidrocarburos ligeros.</w:t>
            </w:r>
          </w:p>
          <w:p w:rsidR="18865AD6" w:rsidP="3C234025" w:rsidRDefault="058BEEFD" w14:paraId="50CD2C19" w14:textId="47FEB912">
            <w:pPr>
              <w:jc w:val="both"/>
              <w:rPr>
                <w:rFonts w:asciiTheme="minorHAnsi" w:hAnsiTheme="minorHAnsi" w:eastAsiaTheme="minorEastAsia" w:cstheme="minorBidi"/>
                <w:sz w:val="20"/>
                <w:szCs w:val="20"/>
              </w:rPr>
            </w:pPr>
            <w:r w:rsidRPr="0CCCDCCA">
              <w:rPr>
                <w:rFonts w:asciiTheme="minorHAnsi" w:hAnsiTheme="minorHAnsi" w:eastAsiaTheme="minorEastAsia" w:cstheme="minorBidi"/>
                <w:sz w:val="20"/>
                <w:szCs w:val="20"/>
              </w:rPr>
              <w:t>Detectores: TCD (Conductividad Térmica) para gases permanentes (H2, O2, N2, CO) y FID (Ionización de Llama) para hidrocarburos (CH4, C2H6, etc.).</w:t>
            </w:r>
          </w:p>
          <w:p w:rsidR="6F9515D6" w:rsidP="0CCCDCCA" w:rsidRDefault="6F9515D6" w14:paraId="68267283" w14:textId="2B8FA938">
            <w:pPr>
              <w:jc w:val="both"/>
              <w:rPr>
                <w:rFonts w:asciiTheme="minorHAnsi" w:hAnsiTheme="minorHAnsi" w:eastAsiaTheme="minorEastAsia" w:cstheme="minorBidi"/>
                <w:sz w:val="20"/>
                <w:szCs w:val="20"/>
              </w:rPr>
            </w:pPr>
            <w:r w:rsidRPr="0CCCDCCA">
              <w:rPr>
                <w:rFonts w:asciiTheme="minorHAnsi" w:hAnsiTheme="minorHAnsi" w:eastAsiaTheme="minorEastAsia" w:cstheme="minorBidi"/>
                <w:sz w:val="20"/>
                <w:szCs w:val="20"/>
              </w:rPr>
              <w:t>Análisis</w:t>
            </w:r>
            <w:r w:rsidRPr="0CCCDCCA" w:rsidR="249A7C33">
              <w:rPr>
                <w:rFonts w:asciiTheme="minorHAnsi" w:hAnsiTheme="minorHAnsi" w:eastAsiaTheme="minorEastAsia" w:cstheme="minorBidi"/>
                <w:sz w:val="20"/>
                <w:szCs w:val="20"/>
              </w:rPr>
              <w:t xml:space="preserve"> de muestras gaseosas de biogás con concentraciones en los siguientes órdenes de magnitud:</w:t>
            </w:r>
          </w:p>
          <w:p w:rsidR="249A7C33" w:rsidP="0CCCDCCA" w:rsidRDefault="249A7C33" w14:paraId="22976E3B" w14:textId="0CFC926F">
            <w:pPr>
              <w:jc w:val="both"/>
            </w:pPr>
            <w:r w:rsidRPr="0CCCDCCA">
              <w:rPr>
                <w:rFonts w:asciiTheme="minorHAnsi" w:hAnsiTheme="minorHAnsi" w:eastAsiaTheme="minorEastAsia" w:cstheme="minorBidi"/>
                <w:sz w:val="20"/>
                <w:szCs w:val="20"/>
              </w:rPr>
              <w:t>Componentes mayoritarios: Metano (CH₄) y dióxido de carbono (CO₂) en rangos entre 30 % y 70 % en volumen.</w:t>
            </w:r>
          </w:p>
          <w:p w:rsidR="249A7C33" w:rsidP="0CCCDCCA" w:rsidRDefault="249A7C33" w14:paraId="680A2EF3" w14:textId="41B3E6EB">
            <w:pPr>
              <w:jc w:val="both"/>
            </w:pPr>
            <w:r w:rsidRPr="0CCCDCCA">
              <w:rPr>
                <w:rFonts w:asciiTheme="minorHAnsi" w:hAnsiTheme="minorHAnsi" w:eastAsiaTheme="minorEastAsia" w:cstheme="minorBidi"/>
                <w:sz w:val="20"/>
                <w:szCs w:val="20"/>
              </w:rPr>
              <w:t>Gases permanentes secundarios: Nitrógeno (N₂), oxígeno (O₂), hidrógeno (H₂) y monóxido de carbono (CO) en rangos desde 0 % hasta aproximadamente 20 % en volumen.</w:t>
            </w:r>
          </w:p>
          <w:p w:rsidR="249A7C33" w:rsidP="3FC66EE9" w:rsidRDefault="249A7C33" w14:paraId="57C4A74F" w14:textId="4D1677F1">
            <w:pPr>
              <w:jc w:val="both"/>
              <w:rPr>
                <w:rFonts w:asciiTheme="minorHAnsi" w:hAnsiTheme="minorHAnsi" w:eastAsiaTheme="minorEastAsia" w:cstheme="minorBidi"/>
                <w:sz w:val="20"/>
                <w:szCs w:val="20"/>
              </w:rPr>
            </w:pPr>
            <w:r w:rsidRPr="3FC66EE9">
              <w:rPr>
                <w:rFonts w:asciiTheme="minorHAnsi" w:hAnsiTheme="minorHAnsi" w:eastAsiaTheme="minorEastAsia" w:cstheme="minorBidi"/>
                <w:sz w:val="20"/>
                <w:szCs w:val="20"/>
              </w:rPr>
              <w:t>Compuestos traza: Sulfuro de hidrógeno (H₂S), amoníaco (NH₃) e hidrocarburos ligeros en concentraciones</w:t>
            </w:r>
            <w:r w:rsidRPr="3FC66EE9" w:rsidR="19FFDDA9">
              <w:rPr>
                <w:rFonts w:asciiTheme="minorHAnsi" w:hAnsiTheme="minorHAnsi" w:eastAsiaTheme="minorEastAsia" w:cstheme="minorBidi"/>
                <w:sz w:val="20"/>
                <w:szCs w:val="20"/>
              </w:rPr>
              <w:t xml:space="preserve"> </w:t>
            </w:r>
            <w:r w:rsidRPr="3FC66EE9">
              <w:rPr>
                <w:rFonts w:asciiTheme="minorHAnsi" w:hAnsiTheme="minorHAnsi" w:eastAsiaTheme="minorEastAsia" w:cstheme="minorBidi"/>
                <w:sz w:val="20"/>
                <w:szCs w:val="20"/>
              </w:rPr>
              <w:t>desde el orden de ppm (1</w:t>
            </w:r>
            <w:r w:rsidRPr="3FC66EE9" w:rsidR="32B7E3DE">
              <w:rPr>
                <w:rFonts w:asciiTheme="minorHAnsi" w:hAnsiTheme="minorHAnsi" w:eastAsiaTheme="minorEastAsia" w:cstheme="minorBidi"/>
                <w:sz w:val="20"/>
                <w:szCs w:val="20"/>
              </w:rPr>
              <w:t xml:space="preserve"> a 10</w:t>
            </w:r>
            <w:r w:rsidRPr="3FC66EE9">
              <w:rPr>
                <w:rFonts w:asciiTheme="minorHAnsi" w:hAnsiTheme="minorHAnsi" w:eastAsiaTheme="minorEastAsia" w:cstheme="minorBidi"/>
                <w:sz w:val="20"/>
                <w:szCs w:val="20"/>
              </w:rPr>
              <w:t>) hasta fracciones porcentuales.</w:t>
            </w:r>
          </w:p>
          <w:p w:rsidR="18865AD6" w:rsidP="3C234025" w:rsidRDefault="058BEEFD" w14:paraId="50C5584E" w14:textId="1AB691EC">
            <w:pPr>
              <w:spacing w:line="259" w:lineRule="auto"/>
              <w:jc w:val="both"/>
              <w:rPr>
                <w:rFonts w:asciiTheme="minorHAnsi" w:hAnsiTheme="minorHAnsi" w:eastAsiaTheme="minorEastAsia" w:cstheme="minorBidi"/>
                <w:sz w:val="20"/>
                <w:szCs w:val="20"/>
              </w:rPr>
            </w:pPr>
            <w:r w:rsidRPr="0CCCDCCA">
              <w:rPr>
                <w:rFonts w:asciiTheme="minorHAnsi" w:hAnsiTheme="minorHAnsi" w:eastAsiaTheme="minorEastAsia" w:cstheme="minorBidi"/>
                <w:sz w:val="20"/>
                <w:szCs w:val="20"/>
              </w:rPr>
              <w:t>Horno de Columnas</w:t>
            </w:r>
            <w:r w:rsidRPr="0CCCDCCA" w:rsidR="2EBBD5E4">
              <w:rPr>
                <w:rFonts w:asciiTheme="minorHAnsi" w:hAnsiTheme="minorHAnsi" w:eastAsiaTheme="minorEastAsia" w:cstheme="minorBidi"/>
                <w:sz w:val="20"/>
                <w:szCs w:val="20"/>
              </w:rPr>
              <w:t xml:space="preserve">: </w:t>
            </w:r>
            <w:r w:rsidRPr="0CCCDCCA">
              <w:rPr>
                <w:rFonts w:asciiTheme="minorHAnsi" w:hAnsiTheme="minorHAnsi" w:eastAsiaTheme="minorEastAsia" w:cstheme="minorBidi"/>
                <w:sz w:val="20"/>
                <w:szCs w:val="20"/>
              </w:rPr>
              <w:t>Rango desde ambiente +5</w:t>
            </w:r>
            <w:r w:rsidRPr="0CCCDCCA" w:rsidR="2CB51CFF">
              <w:rPr>
                <w:rFonts w:asciiTheme="minorHAnsi" w:hAnsiTheme="minorHAnsi" w:eastAsiaTheme="minorEastAsia" w:cstheme="minorBidi"/>
                <w:sz w:val="20"/>
                <w:szCs w:val="20"/>
              </w:rPr>
              <w:t>°</w:t>
            </w:r>
            <w:r w:rsidRPr="0CCCDCCA">
              <w:rPr>
                <w:rFonts w:asciiTheme="minorHAnsi" w:hAnsiTheme="minorHAnsi" w:eastAsiaTheme="minorEastAsia" w:cstheme="minorBidi"/>
                <w:sz w:val="20"/>
                <w:szCs w:val="20"/>
              </w:rPr>
              <w:t>C hasta 400</w:t>
            </w:r>
            <w:r w:rsidRPr="0CCCDCCA" w:rsidR="0623F80D">
              <w:rPr>
                <w:rFonts w:asciiTheme="minorHAnsi" w:hAnsiTheme="minorHAnsi" w:eastAsiaTheme="minorEastAsia" w:cstheme="minorBidi"/>
                <w:sz w:val="20"/>
                <w:szCs w:val="20"/>
              </w:rPr>
              <w:t>°</w:t>
            </w:r>
            <w:r w:rsidRPr="0CCCDCCA">
              <w:rPr>
                <w:rFonts w:asciiTheme="minorHAnsi" w:hAnsiTheme="minorHAnsi" w:eastAsiaTheme="minorEastAsia" w:cstheme="minorBidi"/>
                <w:sz w:val="20"/>
                <w:szCs w:val="20"/>
              </w:rPr>
              <w:t>C. Resolución de 0.1</w:t>
            </w:r>
            <w:r w:rsidRPr="0CCCDCCA" w:rsidR="50886B1F">
              <w:rPr>
                <w:rFonts w:asciiTheme="minorHAnsi" w:hAnsiTheme="minorHAnsi" w:eastAsiaTheme="minorEastAsia" w:cstheme="minorBidi"/>
                <w:sz w:val="20"/>
                <w:szCs w:val="20"/>
              </w:rPr>
              <w:t>°</w:t>
            </w:r>
            <w:r w:rsidRPr="0CCCDCCA">
              <w:rPr>
                <w:rFonts w:asciiTheme="minorHAnsi" w:hAnsiTheme="minorHAnsi" w:eastAsiaTheme="minorEastAsia" w:cstheme="minorBidi"/>
                <w:sz w:val="20"/>
                <w:szCs w:val="20"/>
              </w:rPr>
              <w:t>C.</w:t>
            </w:r>
          </w:p>
          <w:p w:rsidR="1FA12759" w:rsidP="0CCCDCCA" w:rsidRDefault="1FA12759" w14:paraId="2762E588" w14:textId="78A35376">
            <w:pPr>
              <w:spacing w:line="259" w:lineRule="auto"/>
              <w:jc w:val="both"/>
              <w:rPr>
                <w:rFonts w:asciiTheme="minorHAnsi" w:hAnsiTheme="minorHAnsi" w:eastAsiaTheme="minorEastAsia" w:cstheme="minorBidi"/>
                <w:sz w:val="20"/>
                <w:szCs w:val="20"/>
              </w:rPr>
            </w:pPr>
            <w:r w:rsidRPr="3FC66EE9">
              <w:rPr>
                <w:rFonts w:asciiTheme="minorHAnsi" w:hAnsiTheme="minorHAnsi" w:eastAsiaTheme="minorEastAsia" w:cstheme="minorBidi"/>
                <w:sz w:val="20"/>
                <w:szCs w:val="20"/>
              </w:rPr>
              <w:t xml:space="preserve">Operación con </w:t>
            </w:r>
            <w:r w:rsidRPr="3FC66EE9" w:rsidR="14C7E950">
              <w:rPr>
                <w:rFonts w:asciiTheme="minorHAnsi" w:hAnsiTheme="minorHAnsi" w:eastAsiaTheme="minorEastAsia" w:cstheme="minorBidi"/>
                <w:sz w:val="20"/>
                <w:szCs w:val="20"/>
              </w:rPr>
              <w:t xml:space="preserve">H₂, N₂, aire cero </w:t>
            </w:r>
            <w:r w:rsidRPr="3FC66EE9">
              <w:rPr>
                <w:rFonts w:asciiTheme="minorHAnsi" w:hAnsiTheme="minorHAnsi" w:eastAsiaTheme="minorEastAsia" w:cstheme="minorBidi"/>
                <w:sz w:val="20"/>
                <w:szCs w:val="20"/>
              </w:rPr>
              <w:t>como gas portador, y suministro mediante generadores de gases (H₂, N₂, aire cero).</w:t>
            </w:r>
          </w:p>
          <w:p w:rsidR="18865AD6" w:rsidP="3C234025" w:rsidRDefault="058BEEFD" w14:paraId="5F380CBF" w14:textId="566B6AFC">
            <w:pPr>
              <w:spacing w:line="259" w:lineRule="auto"/>
              <w:jc w:val="both"/>
              <w:rPr>
                <w:rFonts w:asciiTheme="minorHAnsi" w:hAnsiTheme="minorHAnsi" w:eastAsiaTheme="minorEastAsia" w:cstheme="minorBidi"/>
                <w:sz w:val="20"/>
                <w:szCs w:val="20"/>
              </w:rPr>
            </w:pPr>
            <w:r w:rsidRPr="3FC66EE9">
              <w:rPr>
                <w:rFonts w:asciiTheme="minorHAnsi" w:hAnsiTheme="minorHAnsi" w:eastAsiaTheme="minorEastAsia" w:cstheme="minorBidi"/>
                <w:sz w:val="20"/>
                <w:szCs w:val="20"/>
              </w:rPr>
              <w:t>Control de Gases (EPC/PPC)</w:t>
            </w:r>
            <w:r w:rsidRPr="3FC66EE9" w:rsidR="28567226">
              <w:rPr>
                <w:rFonts w:asciiTheme="minorHAnsi" w:hAnsiTheme="minorHAnsi" w:eastAsiaTheme="minorEastAsia" w:cstheme="minorBidi"/>
                <w:sz w:val="20"/>
                <w:szCs w:val="20"/>
              </w:rPr>
              <w:t xml:space="preserve">: </w:t>
            </w:r>
            <w:r w:rsidRPr="3FC66EE9">
              <w:rPr>
                <w:rFonts w:asciiTheme="minorHAnsi" w:hAnsiTheme="minorHAnsi" w:eastAsiaTheme="minorEastAsia" w:cstheme="minorBidi"/>
                <w:sz w:val="20"/>
                <w:szCs w:val="20"/>
              </w:rPr>
              <w:t xml:space="preserve">Control electrónico de presión y flujo para gases portadores y de combustión con precisión de </w:t>
            </w:r>
            <w:r w:rsidRPr="3FC66EE9" w:rsidR="6DD1CCEC">
              <w:rPr>
                <w:rFonts w:asciiTheme="minorHAnsi" w:hAnsiTheme="minorHAnsi" w:eastAsiaTheme="minorEastAsia" w:cstheme="minorBidi"/>
                <w:sz w:val="20"/>
                <w:szCs w:val="20"/>
              </w:rPr>
              <w:t>+/-</w:t>
            </w:r>
            <w:r w:rsidRPr="3FC66EE9">
              <w:rPr>
                <w:rFonts w:asciiTheme="minorHAnsi" w:hAnsiTheme="minorHAnsi" w:eastAsiaTheme="minorEastAsia" w:cstheme="minorBidi"/>
                <w:sz w:val="20"/>
                <w:szCs w:val="20"/>
              </w:rPr>
              <w:t xml:space="preserve"> 0.01 psi.</w:t>
            </w:r>
          </w:p>
          <w:p w:rsidR="23B02836" w:rsidP="3FC66EE9" w:rsidRDefault="23B02836" w14:paraId="26FBF9C1" w14:textId="5FFB6C52">
            <w:pPr>
              <w:spacing w:line="259" w:lineRule="auto"/>
              <w:jc w:val="both"/>
              <w:rPr>
                <w:rFonts w:asciiTheme="minorHAnsi" w:hAnsiTheme="minorHAnsi" w:eastAsiaTheme="minorEastAsia" w:cstheme="minorBidi"/>
                <w:sz w:val="20"/>
                <w:szCs w:val="20"/>
              </w:rPr>
            </w:pPr>
            <w:r w:rsidRPr="3FC66EE9">
              <w:rPr>
                <w:rFonts w:asciiTheme="minorHAnsi" w:hAnsiTheme="minorHAnsi" w:eastAsiaTheme="minorEastAsia" w:cstheme="minorBidi"/>
                <w:sz w:val="20"/>
                <w:szCs w:val="20"/>
              </w:rPr>
              <w:t>Flujo de gases desde 100 ml/min o según recomendación o disponibilidad.</w:t>
            </w:r>
          </w:p>
          <w:p w:rsidR="18865AD6" w:rsidP="3C234025" w:rsidRDefault="70B292BB" w14:paraId="0B00CAD2" w14:textId="5DF12C6E">
            <w:pPr>
              <w:spacing w:line="259" w:lineRule="auto"/>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Generadores de gases: Plug and play.</w:t>
            </w:r>
            <w:r w:rsidR="18865AD6">
              <w:br/>
            </w:r>
            <w:r w:rsidRPr="3C234025" w:rsidR="058BEEFD">
              <w:rPr>
                <w:rFonts w:asciiTheme="minorHAnsi" w:hAnsiTheme="minorHAnsi" w:eastAsiaTheme="minorEastAsia" w:cstheme="minorBidi"/>
                <w:sz w:val="20"/>
                <w:szCs w:val="20"/>
              </w:rPr>
              <w:t>Sistema de Inyección</w:t>
            </w:r>
            <w:r w:rsidRPr="3C234025" w:rsidR="190FA2A0">
              <w:rPr>
                <w:rFonts w:asciiTheme="minorHAnsi" w:hAnsiTheme="minorHAnsi" w:eastAsiaTheme="minorEastAsia" w:cstheme="minorBidi"/>
                <w:sz w:val="20"/>
                <w:szCs w:val="20"/>
              </w:rPr>
              <w:t xml:space="preserve">: </w:t>
            </w:r>
            <w:r w:rsidRPr="3C234025" w:rsidR="058BEEFD">
              <w:rPr>
                <w:rFonts w:asciiTheme="minorHAnsi" w:hAnsiTheme="minorHAnsi" w:eastAsiaTheme="minorEastAsia" w:cstheme="minorBidi"/>
                <w:sz w:val="20"/>
                <w:szCs w:val="20"/>
              </w:rPr>
              <w:t>Puerto de inyección capilar (Split/Splitless) y válvula de muestreo de gases automática para línea de proceso.</w:t>
            </w:r>
          </w:p>
          <w:p w:rsidR="18865AD6" w:rsidP="3C234025" w:rsidRDefault="058BEEFD" w14:paraId="0E905C86" w14:textId="3B94F040">
            <w:pPr>
              <w:spacing w:line="259" w:lineRule="auto"/>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Columnas Incluidas</w:t>
            </w:r>
            <w:r w:rsidRPr="3C234025" w:rsidR="11B60CFB">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Juego de columnas empaquetadas o capilares específicas para gases de refinería/biomasa (tipo Tamiz Molecular y Porapak/Plot Q).</w:t>
            </w:r>
          </w:p>
          <w:p w:rsidR="18865AD6" w:rsidP="3C234025" w:rsidRDefault="058BEEFD" w14:paraId="20EA01E1" w14:textId="39E228FC">
            <w:pPr>
              <w:spacing w:line="259" w:lineRule="auto"/>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Software de Datos</w:t>
            </w:r>
            <w:r w:rsidRPr="3C234025" w:rsidR="103EB95C">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Estación de trabajo para integración de picos, calibración por estándares y generación de informes de composición molar</w:t>
            </w:r>
            <w:r w:rsidRPr="3C234025" w:rsidR="1A569004">
              <w:rPr>
                <w:rFonts w:asciiTheme="minorHAnsi" w:hAnsiTheme="minorHAnsi" w:eastAsiaTheme="minorEastAsia" w:cstheme="minorBidi"/>
                <w:sz w:val="20"/>
                <w:szCs w:val="20"/>
              </w:rPr>
              <w:t>.</w:t>
            </w:r>
          </w:p>
        </w:tc>
      </w:tr>
      <w:tr w:rsidR="18865AD6" w:rsidTr="02C64820" w14:paraId="62E2787F" w14:textId="77777777">
        <w:trPr>
          <w:trHeight w:val="300"/>
        </w:trPr>
        <w:tc>
          <w:tcPr>
            <w:tcW w:w="615" w:type="dxa"/>
          </w:tcPr>
          <w:p w:rsidR="4FAB782F" w:rsidP="18865AD6" w:rsidRDefault="4FAB782F" w14:paraId="4CF918DD" w14:textId="3B87D6A1">
            <w:r>
              <w:t>9</w:t>
            </w:r>
          </w:p>
        </w:tc>
        <w:tc>
          <w:tcPr>
            <w:tcW w:w="5884" w:type="dxa"/>
          </w:tcPr>
          <w:p w:rsidR="4FAB782F" w:rsidP="18865AD6" w:rsidRDefault="4FAB782F" w14:paraId="788291FC" w14:textId="34684B7C">
            <w:r>
              <w:rPr>
                <w:noProof/>
              </w:rPr>
              <w:drawing>
                <wp:inline distT="0" distB="0" distL="0" distR="0" wp14:anchorId="607B4773" wp14:editId="79E26803">
                  <wp:extent cx="1866900" cy="1562100"/>
                  <wp:effectExtent l="0" t="0" r="0" b="0"/>
                  <wp:docPr id="7440997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099723" name="Picture 744099723"/>
                          <pic:cNvPicPr/>
                        </pic:nvPicPr>
                        <pic:blipFill>
                          <a:blip r:embed="rId114">
                            <a:extLst>
                              <a:ext uri="{28A0092B-C50C-407E-A947-70E740481C1C}">
                                <a14:useLocalDpi xmlns:a14="http://schemas.microsoft.com/office/drawing/2010/main"/>
                              </a:ext>
                            </a:extLst>
                          </a:blip>
                          <a:stretch>
                            <a:fillRect/>
                          </a:stretch>
                        </pic:blipFill>
                        <pic:spPr>
                          <a:xfrm>
                            <a:off x="0" y="0"/>
                            <a:ext cx="1866900" cy="1562100"/>
                          </a:xfrm>
                          <a:prstGeom prst="rect">
                            <a:avLst/>
                          </a:prstGeom>
                        </pic:spPr>
                      </pic:pic>
                    </a:graphicData>
                  </a:graphic>
                </wp:inline>
              </w:drawing>
            </w:r>
          </w:p>
        </w:tc>
        <w:tc>
          <w:tcPr>
            <w:tcW w:w="3248" w:type="dxa"/>
          </w:tcPr>
          <w:p w:rsidR="4FAB782F" w:rsidP="3C234025" w:rsidRDefault="1A569004" w14:paraId="14937A0B" w14:textId="7849DED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Necesidad</w:t>
            </w:r>
            <w:r w:rsidRPr="3C234025">
              <w:rPr>
                <w:rFonts w:asciiTheme="minorHAnsi" w:hAnsiTheme="minorHAnsi" w:eastAsiaTheme="minorEastAsia" w:cstheme="minorBidi"/>
                <w:sz w:val="20"/>
                <w:szCs w:val="20"/>
              </w:rPr>
              <w:t xml:space="preserve"> </w:t>
            </w:r>
          </w:p>
          <w:p w:rsidR="4FAB782F" w:rsidP="3C234025" w:rsidRDefault="1A569004" w14:paraId="19CE3AF2" w14:textId="66E00CA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HPLC (Cromatografía Líquida).</w:t>
            </w:r>
            <w:r w:rsidRPr="3C234025">
              <w:rPr>
                <w:rFonts w:asciiTheme="minorHAnsi" w:hAnsiTheme="minorHAnsi" w:eastAsiaTheme="minorEastAsia" w:cstheme="minorBidi"/>
                <w:sz w:val="20"/>
                <w:szCs w:val="20"/>
              </w:rPr>
              <w:t xml:space="preserve"> Crucial para determinar azúcares estructurales (celulosa, hemicelulosa) y lignina tras una hidrólisis. </w:t>
            </w:r>
          </w:p>
          <w:p w:rsidR="18865AD6" w:rsidP="3C234025" w:rsidRDefault="18865AD6" w14:paraId="2C07DE91" w14:textId="1E91DA96">
            <w:pPr>
              <w:jc w:val="both"/>
              <w:rPr>
                <w:rFonts w:asciiTheme="minorHAnsi" w:hAnsiTheme="minorHAnsi" w:eastAsiaTheme="minorEastAsia" w:cstheme="minorBidi"/>
                <w:b/>
                <w:bCs/>
                <w:sz w:val="20"/>
                <w:szCs w:val="20"/>
              </w:rPr>
            </w:pPr>
          </w:p>
          <w:p w:rsidR="4FAB782F" w:rsidP="3C234025" w:rsidRDefault="1A569004" w14:paraId="5C65EEFD" w14:textId="280604F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p>
          <w:p w:rsidR="18865AD6" w:rsidP="3C234025" w:rsidRDefault="6CEA1843" w14:paraId="2B45BB68" w14:textId="55B97D1A">
            <w:pPr>
              <w:jc w:val="both"/>
              <w:rPr>
                <w:rFonts w:asciiTheme="minorHAnsi" w:hAnsiTheme="minorHAnsi" w:eastAsiaTheme="minorEastAsia" w:cstheme="minorBidi"/>
                <w:sz w:val="20"/>
                <w:szCs w:val="20"/>
              </w:rPr>
            </w:pPr>
            <w:r w:rsidRPr="0CCCDCCA">
              <w:rPr>
                <w:rFonts w:asciiTheme="minorHAnsi" w:hAnsiTheme="minorHAnsi" w:eastAsiaTheme="minorEastAsia" w:cstheme="minorBidi"/>
                <w:sz w:val="20"/>
                <w:szCs w:val="20"/>
              </w:rPr>
              <w:t>Configuración de Bomba: Sistema Cuaternario (para mezclas de gradiente) con un rango de flujo de 0.001 a 10.0 mL/min.</w:t>
            </w:r>
          </w:p>
          <w:p w:rsidR="18865AD6" w:rsidP="3C234025" w:rsidRDefault="6CEA1843" w14:paraId="64001AC6" w14:textId="6E54A7B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Detectores Recomendados</w:t>
            </w:r>
            <w:r w:rsidRPr="3C234025" w:rsidR="47F6FDAA">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RID (Índice de Refracción) para azúcares y PDA/UV-Vis para subproductos de degradación (furfural, HMF).</w:t>
            </w:r>
          </w:p>
          <w:p w:rsidR="18865AD6" w:rsidP="3C234025" w:rsidRDefault="6CEA1843" w14:paraId="07E3F129" w14:textId="185F2443">
            <w:pPr>
              <w:spacing w:line="259" w:lineRule="auto"/>
              <w:jc w:val="both"/>
              <w:rPr>
                <w:rFonts w:asciiTheme="minorHAnsi" w:hAnsiTheme="minorHAnsi" w:eastAsiaTheme="minorEastAsia" w:cstheme="minorBidi"/>
                <w:sz w:val="20"/>
                <w:szCs w:val="20"/>
              </w:rPr>
            </w:pPr>
            <w:r w:rsidRPr="33369263">
              <w:rPr>
                <w:rFonts w:asciiTheme="minorHAnsi" w:hAnsiTheme="minorHAnsi" w:eastAsiaTheme="minorEastAsia" w:cstheme="minorBidi"/>
                <w:sz w:val="20"/>
                <w:szCs w:val="20"/>
              </w:rPr>
              <w:t>Horno de Columnas</w:t>
            </w:r>
            <w:r w:rsidRPr="33369263" w:rsidR="1BA5F1AB">
              <w:rPr>
                <w:rFonts w:asciiTheme="minorHAnsi" w:hAnsiTheme="minorHAnsi" w:eastAsiaTheme="minorEastAsia" w:cstheme="minorBidi"/>
                <w:sz w:val="20"/>
                <w:szCs w:val="20"/>
              </w:rPr>
              <w:t xml:space="preserve">: </w:t>
            </w:r>
            <w:r w:rsidRPr="33369263">
              <w:rPr>
                <w:rFonts w:asciiTheme="minorHAnsi" w:hAnsiTheme="minorHAnsi" w:eastAsiaTheme="minorEastAsia" w:cstheme="minorBidi"/>
                <w:sz w:val="20"/>
                <w:szCs w:val="20"/>
              </w:rPr>
              <w:t>Rango desde ambiente +5</w:t>
            </w:r>
            <w:r w:rsidRPr="33369263" w:rsidR="631E9F66">
              <w:rPr>
                <w:rFonts w:asciiTheme="minorHAnsi" w:hAnsiTheme="minorHAnsi" w:eastAsiaTheme="minorEastAsia" w:cstheme="minorBidi"/>
                <w:sz w:val="20"/>
                <w:szCs w:val="20"/>
              </w:rPr>
              <w:t>°</w:t>
            </w:r>
            <w:r w:rsidRPr="33369263">
              <w:rPr>
                <w:rFonts w:asciiTheme="minorHAnsi" w:hAnsiTheme="minorHAnsi" w:eastAsiaTheme="minorEastAsia" w:cstheme="minorBidi"/>
                <w:sz w:val="20"/>
                <w:szCs w:val="20"/>
              </w:rPr>
              <w:t>C hasta 8</w:t>
            </w:r>
            <w:r w:rsidRPr="33369263" w:rsidR="6B2D34CD">
              <w:rPr>
                <w:rFonts w:asciiTheme="minorHAnsi" w:hAnsiTheme="minorHAnsi" w:eastAsiaTheme="minorEastAsia" w:cstheme="minorBidi"/>
                <w:sz w:val="20"/>
                <w:szCs w:val="20"/>
              </w:rPr>
              <w:t>0</w:t>
            </w:r>
            <w:r w:rsidRPr="33369263" w:rsidR="4670535F">
              <w:rPr>
                <w:rFonts w:asciiTheme="minorHAnsi" w:hAnsiTheme="minorHAnsi" w:eastAsiaTheme="minorEastAsia" w:cstheme="minorBidi"/>
                <w:sz w:val="20"/>
                <w:szCs w:val="20"/>
              </w:rPr>
              <w:t>°</w:t>
            </w:r>
            <w:r w:rsidRPr="33369263">
              <w:rPr>
                <w:rFonts w:asciiTheme="minorHAnsi" w:hAnsiTheme="minorHAnsi" w:eastAsiaTheme="minorEastAsia" w:cstheme="minorBidi"/>
                <w:sz w:val="20"/>
                <w:szCs w:val="20"/>
              </w:rPr>
              <w:t xml:space="preserve">C. Estabilidad de </w:t>
            </w:r>
            <w:r w:rsidRPr="33369263" w:rsidR="018A5B3D">
              <w:rPr>
                <w:rFonts w:asciiTheme="minorHAnsi" w:hAnsiTheme="minorHAnsi" w:eastAsiaTheme="minorEastAsia" w:cstheme="minorBidi"/>
                <w:sz w:val="20"/>
                <w:szCs w:val="20"/>
              </w:rPr>
              <w:t xml:space="preserve">+/- </w:t>
            </w:r>
            <w:r w:rsidRPr="33369263">
              <w:rPr>
                <w:rFonts w:asciiTheme="minorHAnsi" w:hAnsiTheme="minorHAnsi" w:eastAsiaTheme="minorEastAsia" w:cstheme="minorBidi"/>
                <w:sz w:val="20"/>
                <w:szCs w:val="20"/>
              </w:rPr>
              <w:t>0.1</w:t>
            </w:r>
            <w:r w:rsidRPr="33369263" w:rsidR="35DD7C53">
              <w:rPr>
                <w:rFonts w:asciiTheme="minorHAnsi" w:hAnsiTheme="minorHAnsi" w:eastAsiaTheme="minorEastAsia" w:cstheme="minorBidi"/>
                <w:sz w:val="20"/>
                <w:szCs w:val="20"/>
              </w:rPr>
              <w:t>°</w:t>
            </w:r>
            <w:r w:rsidRPr="33369263">
              <w:rPr>
                <w:rFonts w:asciiTheme="minorHAnsi" w:hAnsiTheme="minorHAnsi" w:eastAsiaTheme="minorEastAsia" w:cstheme="minorBidi"/>
                <w:sz w:val="20"/>
                <w:szCs w:val="20"/>
              </w:rPr>
              <w:t>C (crítico para la separación de azúcares).</w:t>
            </w:r>
          </w:p>
          <w:p w:rsidR="18865AD6" w:rsidP="3C234025" w:rsidRDefault="6CEA1843" w14:paraId="7D9E3A1C" w14:textId="7C59D0C8">
            <w:pPr>
              <w:spacing w:line="259" w:lineRule="auto"/>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Muestreador (Autosampler)</w:t>
            </w:r>
            <w:r w:rsidRPr="3C234025" w:rsidR="0665345B">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Automático con capacidad para al menos 50 viales y sistema de refrigeración de muestras.</w:t>
            </w:r>
          </w:p>
          <w:p w:rsidR="18865AD6" w:rsidP="3C234025" w:rsidRDefault="6CEA1843" w14:paraId="61C4B063" w14:textId="036863AC">
            <w:pPr>
              <w:spacing w:line="259" w:lineRule="auto"/>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Rango de Presión</w:t>
            </w:r>
            <w:r w:rsidRPr="3C234025" w:rsidR="09823398">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Operación hasta 400 bar (aprox. 6000 psi) para HPLC convencional.</w:t>
            </w:r>
          </w:p>
          <w:p w:rsidR="18865AD6" w:rsidP="3C234025" w:rsidRDefault="6CEA1843" w14:paraId="1EC4B5C8" w14:textId="3C9A61C5">
            <w:pPr>
              <w:spacing w:line="259" w:lineRule="auto"/>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Columnas Específicas</w:t>
            </w:r>
            <w:r w:rsidRPr="3C234025" w:rsidR="68E289AE">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Columnas de intercambio iónico (tipo Aminex HPX-87H o similares) especializadas en carbohidratos y ácidos orgánicos.</w:t>
            </w:r>
          </w:p>
          <w:p w:rsidR="18865AD6" w:rsidP="3C234025" w:rsidRDefault="6CEA1843" w14:paraId="72096A90" w14:textId="5419DF78">
            <w:pPr>
              <w:spacing w:line="259" w:lineRule="auto"/>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Software de Control</w:t>
            </w:r>
            <w:r w:rsidRPr="3C234025" w:rsidR="24DF09B6">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Gestión de métodos, integración de cromatogramas y cumplimiento con protocolos de integridad de datos.</w:t>
            </w:r>
          </w:p>
        </w:tc>
      </w:tr>
      <w:tr w:rsidR="18865AD6" w:rsidTr="02C64820" w14:paraId="35A57018" w14:textId="77777777">
        <w:trPr>
          <w:trHeight w:val="300"/>
        </w:trPr>
        <w:tc>
          <w:tcPr>
            <w:tcW w:w="615" w:type="dxa"/>
          </w:tcPr>
          <w:p w:rsidR="4FAB782F" w:rsidP="18865AD6" w:rsidRDefault="4FAB782F" w14:paraId="006BAF65" w14:textId="64D8551F">
            <w:r>
              <w:t>10</w:t>
            </w:r>
          </w:p>
        </w:tc>
        <w:tc>
          <w:tcPr>
            <w:tcW w:w="5884" w:type="dxa"/>
          </w:tcPr>
          <w:p w:rsidR="4FAB782F" w:rsidP="18865AD6" w:rsidRDefault="4FAB782F" w14:paraId="4E86E1E9" w14:textId="55A6A652">
            <w:r>
              <w:rPr>
                <w:noProof/>
              </w:rPr>
              <w:drawing>
                <wp:inline distT="0" distB="0" distL="0" distR="0" wp14:anchorId="68FAFADF" wp14:editId="4A049D3B">
                  <wp:extent cx="1485900" cy="1485900"/>
                  <wp:effectExtent l="0" t="0" r="0" b="0"/>
                  <wp:docPr id="11615201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520112" name="Picture 1161520112"/>
                          <pic:cNvPicPr/>
                        </pic:nvPicPr>
                        <pic:blipFill>
                          <a:blip r:embed="rId115">
                            <a:extLst>
                              <a:ext uri="{28A0092B-C50C-407E-A947-70E740481C1C}">
                                <a14:useLocalDpi xmlns:a14="http://schemas.microsoft.com/office/drawing/2010/main"/>
                              </a:ext>
                            </a:extLst>
                          </a:blip>
                          <a:stretch>
                            <a:fillRect/>
                          </a:stretch>
                        </pic:blipFill>
                        <pic:spPr>
                          <a:xfrm>
                            <a:off x="0" y="0"/>
                            <a:ext cx="1485900" cy="1485900"/>
                          </a:xfrm>
                          <a:prstGeom prst="rect">
                            <a:avLst/>
                          </a:prstGeom>
                        </pic:spPr>
                      </pic:pic>
                    </a:graphicData>
                  </a:graphic>
                </wp:inline>
              </w:drawing>
            </w:r>
          </w:p>
          <w:p w:rsidR="18865AD6" w:rsidP="18865AD6" w:rsidRDefault="18865AD6" w14:paraId="166E6469" w14:textId="02D1F282"/>
        </w:tc>
        <w:tc>
          <w:tcPr>
            <w:tcW w:w="3248" w:type="dxa"/>
          </w:tcPr>
          <w:p w:rsidR="4FAB782F" w:rsidP="18865AD6" w:rsidRDefault="4FAB782F" w14:paraId="19F4578C" w14:textId="7849DED0">
            <w:pPr>
              <w:rPr>
                <w:rFonts w:asciiTheme="minorHAnsi" w:hAnsiTheme="minorHAnsi" w:eastAsiaTheme="minorEastAsia" w:cstheme="minorBidi"/>
                <w:sz w:val="20"/>
                <w:szCs w:val="20"/>
              </w:rPr>
            </w:pPr>
            <w:r w:rsidRPr="18865AD6">
              <w:rPr>
                <w:rFonts w:asciiTheme="minorHAnsi" w:hAnsiTheme="minorHAnsi" w:eastAsiaTheme="minorEastAsia" w:cstheme="minorBidi"/>
                <w:b/>
                <w:bCs/>
                <w:sz w:val="20"/>
                <w:szCs w:val="20"/>
              </w:rPr>
              <w:t>Necesidad</w:t>
            </w:r>
            <w:r w:rsidRPr="18865AD6">
              <w:rPr>
                <w:rFonts w:asciiTheme="minorHAnsi" w:hAnsiTheme="minorHAnsi" w:eastAsiaTheme="minorEastAsia" w:cstheme="minorBidi"/>
                <w:sz w:val="20"/>
                <w:szCs w:val="20"/>
              </w:rPr>
              <w:t xml:space="preserve"> </w:t>
            </w:r>
          </w:p>
          <w:p w:rsidR="4FAB782F" w:rsidP="3C234025" w:rsidRDefault="1A569004" w14:paraId="4EB8E8A3" w14:textId="13E5D19C">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Analizador Termogravimétrico.</w:t>
            </w:r>
            <w:r w:rsidRPr="3C234025">
              <w:rPr>
                <w:rFonts w:asciiTheme="minorHAnsi" w:hAnsiTheme="minorHAnsi" w:eastAsiaTheme="minorEastAsia" w:cstheme="minorBidi"/>
                <w:sz w:val="20"/>
                <w:szCs w:val="20"/>
              </w:rPr>
              <w:t xml:space="preserve"> Permite estudiar la degradación térmica de la biomasa en función de la temperatura y el tiempo bajo atmósferas controladas. </w:t>
            </w:r>
          </w:p>
          <w:p w:rsidR="18865AD6" w:rsidP="3C234025" w:rsidRDefault="18865AD6" w14:paraId="0AF4D618" w14:textId="1E91DA96">
            <w:pPr>
              <w:jc w:val="both"/>
              <w:rPr>
                <w:rFonts w:asciiTheme="minorHAnsi" w:hAnsiTheme="minorHAnsi" w:eastAsiaTheme="minorEastAsia" w:cstheme="minorBidi"/>
                <w:b/>
                <w:bCs/>
                <w:sz w:val="20"/>
                <w:szCs w:val="20"/>
              </w:rPr>
            </w:pPr>
          </w:p>
          <w:p w:rsidR="4FAB782F" w:rsidP="3C234025" w:rsidRDefault="1A569004" w14:paraId="259CA82F" w14:textId="280604F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p>
          <w:p w:rsidR="18865AD6" w:rsidP="3C234025" w:rsidRDefault="486B2FAE" w14:paraId="06215917" w14:textId="7391884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Rango de Temperatura: Desde temperatura ambiente hasta 1000 °C.</w:t>
            </w:r>
          </w:p>
          <w:p w:rsidR="18865AD6" w:rsidP="3C234025" w:rsidRDefault="486B2FAE" w14:paraId="339C8221" w14:textId="62633D7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Velocidad de Calentamiento: Ajustable desde 0.1°C/min hasta 100</w:t>
            </w:r>
            <w:r w:rsidRPr="3C234025" w:rsidR="7DA7F3B3">
              <w:rPr>
                <w:rFonts w:asciiTheme="minorHAnsi" w:hAnsiTheme="minorHAnsi" w:eastAsiaTheme="minorEastAsia" w:cstheme="minorBidi"/>
                <w:sz w:val="20"/>
                <w:szCs w:val="20"/>
              </w:rPr>
              <w:t>°</w:t>
            </w:r>
            <w:r w:rsidRPr="3C234025">
              <w:rPr>
                <w:rFonts w:asciiTheme="minorHAnsi" w:hAnsiTheme="minorHAnsi" w:eastAsiaTheme="minorEastAsia" w:cstheme="minorBidi"/>
                <w:sz w:val="20"/>
                <w:szCs w:val="20"/>
              </w:rPr>
              <w:t>C/min.</w:t>
            </w:r>
          </w:p>
          <w:p w:rsidR="18865AD6" w:rsidP="3C234025" w:rsidRDefault="486B2FAE" w14:paraId="0EE082F0" w14:textId="6A5A97DF">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Sensibilidad de la Balanza</w:t>
            </w:r>
            <w:r w:rsidRPr="3C234025" w:rsidR="723BA6DD">
              <w:rPr>
                <w:rFonts w:asciiTheme="minorHAnsi" w:hAnsiTheme="minorHAnsi" w:eastAsiaTheme="minorEastAsia" w:cstheme="minorBidi"/>
                <w:sz w:val="20"/>
                <w:szCs w:val="20"/>
              </w:rPr>
              <w:t>: &lt;=</w:t>
            </w:r>
            <w:r w:rsidRPr="3C234025">
              <w:rPr>
                <w:rFonts w:asciiTheme="minorHAnsi" w:hAnsiTheme="minorHAnsi" w:eastAsiaTheme="minorEastAsia" w:cstheme="minorBidi"/>
                <w:sz w:val="20"/>
                <w:szCs w:val="20"/>
              </w:rPr>
              <w:t xml:space="preserve"> 0.1 microgramos.</w:t>
            </w:r>
          </w:p>
          <w:p w:rsidR="18865AD6" w:rsidP="3C234025" w:rsidRDefault="486B2FAE" w14:paraId="1A35BA3A" w14:textId="48031B3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Capacidad de la Balanza</w:t>
            </w:r>
            <w:r w:rsidRPr="3C234025" w:rsidR="7605E35A">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Hasta 1 g (para permitir muestras de biomasa representativas).</w:t>
            </w:r>
          </w:p>
          <w:p w:rsidR="18865AD6" w:rsidP="3C234025" w:rsidRDefault="486B2FAE" w14:paraId="39C96730" w14:textId="7450FC9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Atmósferas de Trabajo</w:t>
            </w:r>
            <w:r w:rsidRPr="3C234025" w:rsidR="4E63FFF5">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Control de flujo de gas mediante MFC (Mass Flow Controllers) para gases inertes (N</w:t>
            </w:r>
            <w:r w:rsidRPr="3C234025" w:rsidR="1A035E0F">
              <w:rPr>
                <w:rFonts w:asciiTheme="minorHAnsi" w:hAnsiTheme="minorHAnsi" w:eastAsiaTheme="minorEastAsia" w:cstheme="minorBidi"/>
                <w:sz w:val="20"/>
                <w:szCs w:val="20"/>
              </w:rPr>
              <w:t>2</w:t>
            </w:r>
            <w:r w:rsidRPr="3C234025">
              <w:rPr>
                <w:rFonts w:asciiTheme="minorHAnsi" w:hAnsiTheme="minorHAnsi" w:eastAsiaTheme="minorEastAsia" w:cstheme="minorBidi"/>
                <w:sz w:val="20"/>
                <w:szCs w:val="20"/>
              </w:rPr>
              <w:t>, Ar) y oxidantes (Aire,</w:t>
            </w:r>
            <w:r w:rsidRPr="3C234025" w:rsidR="583C31CF">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O2).</w:t>
            </w:r>
          </w:p>
          <w:p w:rsidR="18865AD6" w:rsidP="3C234025" w:rsidRDefault="486B2FAE" w14:paraId="11F612D2" w14:textId="7F2FAF0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Precisión de Temperatura</w:t>
            </w:r>
            <w:r w:rsidRPr="3C234025" w:rsidR="00461D5E">
              <w:rPr>
                <w:rFonts w:asciiTheme="minorHAnsi" w:hAnsiTheme="minorHAnsi" w:eastAsiaTheme="minorEastAsia" w:cstheme="minorBidi"/>
                <w:sz w:val="20"/>
                <w:szCs w:val="20"/>
              </w:rPr>
              <w:t xml:space="preserve">: +/- </w:t>
            </w:r>
            <w:r w:rsidRPr="3C234025">
              <w:rPr>
                <w:rFonts w:asciiTheme="minorHAnsi" w:hAnsiTheme="minorHAnsi" w:eastAsiaTheme="minorEastAsia" w:cstheme="minorBidi"/>
                <w:sz w:val="20"/>
                <w:szCs w:val="20"/>
              </w:rPr>
              <w:t>0.5</w:t>
            </w:r>
            <w:r w:rsidRPr="3C234025" w:rsidR="22E32726">
              <w:rPr>
                <w:rFonts w:asciiTheme="minorHAnsi" w:hAnsiTheme="minorHAnsi" w:eastAsiaTheme="minorEastAsia" w:cstheme="minorBidi"/>
                <w:sz w:val="20"/>
                <w:szCs w:val="20"/>
              </w:rPr>
              <w:t>°</w:t>
            </w:r>
            <w:r w:rsidRPr="3C234025">
              <w:rPr>
                <w:rFonts w:asciiTheme="minorHAnsi" w:hAnsiTheme="minorHAnsi" w:eastAsiaTheme="minorEastAsia" w:cstheme="minorBidi"/>
                <w:sz w:val="20"/>
                <w:szCs w:val="20"/>
              </w:rPr>
              <w:t>C.</w:t>
            </w:r>
          </w:p>
          <w:p w:rsidR="18865AD6" w:rsidP="3C234025" w:rsidRDefault="486B2FAE" w14:paraId="044476EC" w14:textId="1210DB64">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Enfriamiento</w:t>
            </w:r>
            <w:r w:rsidRPr="3C234025" w:rsidR="08EB31B7">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Sistema de enfriamiento rápido por aire o agua para reducir el tiempo entre ensayos.</w:t>
            </w:r>
            <w:r w:rsidRPr="3C234025" w:rsidR="01DED2E2">
              <w:rPr>
                <w:rFonts w:asciiTheme="minorHAnsi" w:hAnsiTheme="minorHAnsi" w:eastAsiaTheme="minorEastAsia" w:cstheme="minorBidi"/>
                <w:sz w:val="20"/>
                <w:szCs w:val="20"/>
              </w:rPr>
              <w:t xml:space="preserve"> </w:t>
            </w:r>
          </w:p>
          <w:p w:rsidR="18865AD6" w:rsidP="3C234025" w:rsidRDefault="486B2FAE" w14:paraId="2276F641" w14:textId="50EB728F">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Software de Análisis</w:t>
            </w:r>
            <w:r w:rsidRPr="3C234025" w:rsidR="399DEC77">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Cálculo automático de derivadas (DTG), temperaturas de inicio de degradación (T</w:t>
            </w:r>
            <w:r w:rsidRPr="3C234025" w:rsidR="75606362">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onset) y análisis de pasos de pérdida de masa</w:t>
            </w:r>
            <w:r w:rsidRPr="3C234025" w:rsidR="1A569004">
              <w:rPr>
                <w:rFonts w:asciiTheme="minorHAnsi" w:hAnsiTheme="minorHAnsi" w:eastAsiaTheme="minorEastAsia" w:cstheme="minorBidi"/>
                <w:sz w:val="20"/>
                <w:szCs w:val="20"/>
              </w:rPr>
              <w:t>.</w:t>
            </w:r>
          </w:p>
        </w:tc>
      </w:tr>
      <w:tr w:rsidR="18865AD6" w:rsidTr="02C64820" w14:paraId="17EEA7B2" w14:textId="77777777">
        <w:trPr>
          <w:trHeight w:val="300"/>
        </w:trPr>
        <w:tc>
          <w:tcPr>
            <w:tcW w:w="615" w:type="dxa"/>
          </w:tcPr>
          <w:p w:rsidR="4FAB782F" w:rsidP="18865AD6" w:rsidRDefault="4FAB782F" w14:paraId="55648524" w14:textId="3C4D6F91">
            <w:r>
              <w:t>11</w:t>
            </w:r>
          </w:p>
        </w:tc>
        <w:tc>
          <w:tcPr>
            <w:tcW w:w="5884" w:type="dxa"/>
          </w:tcPr>
          <w:p w:rsidR="4FAB782F" w:rsidP="18865AD6" w:rsidRDefault="4FAB782F" w14:paraId="4C9E4B66" w14:textId="5003CE3D">
            <w:r>
              <w:rPr>
                <w:noProof/>
              </w:rPr>
              <w:drawing>
                <wp:inline distT="0" distB="0" distL="0" distR="0" wp14:anchorId="05C31331" wp14:editId="39CBA2BF">
                  <wp:extent cx="733425" cy="1600200"/>
                  <wp:effectExtent l="0" t="0" r="0" b="0"/>
                  <wp:docPr id="660314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31422" name="Picture 66031422"/>
                          <pic:cNvPicPr/>
                        </pic:nvPicPr>
                        <pic:blipFill>
                          <a:blip r:embed="rId116">
                            <a:extLst>
                              <a:ext uri="{28A0092B-C50C-407E-A947-70E740481C1C}">
                                <a14:useLocalDpi xmlns:a14="http://schemas.microsoft.com/office/drawing/2010/main"/>
                              </a:ext>
                            </a:extLst>
                          </a:blip>
                          <a:stretch>
                            <a:fillRect/>
                          </a:stretch>
                        </pic:blipFill>
                        <pic:spPr>
                          <a:xfrm>
                            <a:off x="0" y="0"/>
                            <a:ext cx="733425" cy="1600200"/>
                          </a:xfrm>
                          <a:prstGeom prst="rect">
                            <a:avLst/>
                          </a:prstGeom>
                        </pic:spPr>
                      </pic:pic>
                    </a:graphicData>
                  </a:graphic>
                </wp:inline>
              </w:drawing>
            </w:r>
          </w:p>
          <w:p w:rsidR="18865AD6" w:rsidP="18865AD6" w:rsidRDefault="18865AD6" w14:paraId="4381A455" w14:textId="23857A6F"/>
        </w:tc>
        <w:tc>
          <w:tcPr>
            <w:tcW w:w="3248" w:type="dxa"/>
          </w:tcPr>
          <w:p w:rsidR="4FAB782F" w:rsidP="18865AD6" w:rsidRDefault="4FAB782F" w14:paraId="19CA03E2" w14:textId="7849DED0">
            <w:pPr>
              <w:rPr>
                <w:rFonts w:asciiTheme="minorHAnsi" w:hAnsiTheme="minorHAnsi" w:eastAsiaTheme="minorEastAsia" w:cstheme="minorBidi"/>
                <w:sz w:val="20"/>
                <w:szCs w:val="20"/>
              </w:rPr>
            </w:pPr>
            <w:r w:rsidRPr="18865AD6">
              <w:rPr>
                <w:rFonts w:asciiTheme="minorHAnsi" w:hAnsiTheme="minorHAnsi" w:eastAsiaTheme="minorEastAsia" w:cstheme="minorBidi"/>
                <w:b/>
                <w:bCs/>
                <w:sz w:val="20"/>
                <w:szCs w:val="20"/>
              </w:rPr>
              <w:t>Necesidad</w:t>
            </w:r>
            <w:r w:rsidRPr="18865AD6">
              <w:rPr>
                <w:rFonts w:asciiTheme="minorHAnsi" w:hAnsiTheme="minorHAnsi" w:eastAsiaTheme="minorEastAsia" w:cstheme="minorBidi"/>
                <w:sz w:val="20"/>
                <w:szCs w:val="20"/>
              </w:rPr>
              <w:t xml:space="preserve"> </w:t>
            </w:r>
          </w:p>
          <w:p w:rsidR="4FAB782F" w:rsidP="3C234025" w:rsidRDefault="1A569004" w14:paraId="0304493F" w14:textId="6A5A83DC">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Reactores de Pirólisis/Gasificación.</w:t>
            </w:r>
            <w:r w:rsidRPr="3C234025">
              <w:rPr>
                <w:rFonts w:asciiTheme="minorHAnsi" w:hAnsiTheme="minorHAnsi" w:eastAsiaTheme="minorEastAsia" w:cstheme="minorBidi"/>
                <w:sz w:val="20"/>
                <w:szCs w:val="20"/>
              </w:rPr>
              <w:t xml:space="preserve"> Equipos de laboratorio para estudiar la descomposición térmica de la biomasa y obtener bio-oil, syngas o biocarbón (biochar). </w:t>
            </w:r>
          </w:p>
          <w:p w:rsidR="18865AD6" w:rsidP="3C234025" w:rsidRDefault="18865AD6" w14:paraId="6079CE1E" w14:textId="1E91DA96">
            <w:pPr>
              <w:jc w:val="both"/>
              <w:rPr>
                <w:rFonts w:asciiTheme="minorHAnsi" w:hAnsiTheme="minorHAnsi" w:eastAsiaTheme="minorEastAsia" w:cstheme="minorBidi"/>
                <w:b/>
                <w:bCs/>
                <w:sz w:val="20"/>
                <w:szCs w:val="20"/>
              </w:rPr>
            </w:pPr>
          </w:p>
          <w:p w:rsidR="4FAB782F" w:rsidP="3C234025" w:rsidRDefault="1A569004" w14:paraId="5A087D3D" w14:textId="280604F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p>
          <w:p w:rsidR="18865AD6" w:rsidP="3C234025" w:rsidRDefault="6E0022A9" w14:paraId="77CD16FB" w14:textId="067A418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Tipo de Reactor: Lecho fijo (updraft o downdraft) o lecho fluidizado. Construido en acero inoxidable refractario (AISI 310 o similar).</w:t>
            </w:r>
          </w:p>
          <w:p w:rsidR="18865AD6" w:rsidP="3C234025" w:rsidRDefault="6E0022A9" w14:paraId="65CB24DF" w14:textId="02AF9342">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Temperatura de Operación: Hasta 1000°C °C, con control PID multizona.</w:t>
            </w:r>
          </w:p>
          <w:p w:rsidR="18865AD6" w:rsidP="3C234025" w:rsidRDefault="6E0022A9" w14:paraId="68B229BE" w14:textId="297A5FA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Alimentación de Biomasa</w:t>
            </w:r>
            <w:r w:rsidRPr="3C234025" w:rsidR="220279FD">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Sistema automático de tornillo sinfín con velocidad variable y sello de nitrógeno para evitar entrada de aire.</w:t>
            </w:r>
          </w:p>
          <w:p w:rsidR="18865AD6" w:rsidP="3C234025" w:rsidRDefault="6E0022A9" w14:paraId="37CEA139" w14:textId="1CC3671E">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Potencia Térmica</w:t>
            </w:r>
            <w:r w:rsidRPr="3C234025" w:rsidR="41E7E8A8">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Entre 5 kW y 10 kW (suficiente para demostración sin ser peligroso).</w:t>
            </w:r>
          </w:p>
          <w:p w:rsidR="18865AD6" w:rsidP="3C234025" w:rsidRDefault="6E0022A9" w14:paraId="241431DB" w14:textId="62F8144F">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Sistema de Limpieza de Gas</w:t>
            </w:r>
            <w:r w:rsidRPr="3C234025" w:rsidR="31E2F41D">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Incluye Ciclón (separación de partículas), condensador de alquitranes (tar trap) y filtro de seguridad.</w:t>
            </w:r>
          </w:p>
          <w:p w:rsidR="18865AD6" w:rsidP="3C234025" w:rsidRDefault="6E0022A9" w14:paraId="66C729D8" w14:textId="097ACE75">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Sensores e Instrumentación</w:t>
            </w:r>
            <w:r w:rsidRPr="3C234025" w:rsidR="2F79E3D4">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Termopares tipo K en múltiples puntos del reactor, medidores de flujo de aire/vapor, transductores de presión y analizador de gas integrado o salida para GC.</w:t>
            </w:r>
          </w:p>
          <w:p w:rsidR="18865AD6" w:rsidP="3C234025" w:rsidRDefault="6E0022A9" w14:paraId="42F3102F" w14:textId="7CAA18A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Interfaz de Control</w:t>
            </w:r>
            <w:r w:rsidRPr="3C234025" w:rsidR="3D0CFE6B">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Sistema SCADA para control desde PC, con registro de datos, control de alarmas y paradas de emergencia.</w:t>
            </w:r>
          </w:p>
        </w:tc>
      </w:tr>
      <w:tr w:rsidR="18865AD6" w:rsidTr="02C64820" w14:paraId="2C87DEFA" w14:textId="77777777">
        <w:trPr>
          <w:trHeight w:val="300"/>
        </w:trPr>
        <w:tc>
          <w:tcPr>
            <w:tcW w:w="615" w:type="dxa"/>
          </w:tcPr>
          <w:p w:rsidR="4FAB782F" w:rsidP="18865AD6" w:rsidRDefault="4FAB782F" w14:paraId="7AF212E5" w14:textId="5C40F4BB">
            <w:r>
              <w:t>12</w:t>
            </w:r>
          </w:p>
        </w:tc>
        <w:tc>
          <w:tcPr>
            <w:tcW w:w="5884" w:type="dxa"/>
          </w:tcPr>
          <w:p w:rsidR="4FAB782F" w:rsidP="18865AD6" w:rsidRDefault="4FAB782F" w14:paraId="106BC624" w14:textId="6BD586BA">
            <w:r>
              <w:rPr>
                <w:noProof/>
              </w:rPr>
              <w:drawing>
                <wp:inline distT="0" distB="0" distL="0" distR="0" wp14:anchorId="2A54BDAC" wp14:editId="3BC304C1">
                  <wp:extent cx="2505075" cy="1685925"/>
                  <wp:effectExtent l="0" t="0" r="0" b="0"/>
                  <wp:docPr id="5873619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361915" name="Picture 587361915"/>
                          <pic:cNvPicPr/>
                        </pic:nvPicPr>
                        <pic:blipFill>
                          <a:blip r:embed="rId117">
                            <a:extLst>
                              <a:ext uri="{28A0092B-C50C-407E-A947-70E740481C1C}">
                                <a14:useLocalDpi xmlns:a14="http://schemas.microsoft.com/office/drawing/2010/main"/>
                              </a:ext>
                            </a:extLst>
                          </a:blip>
                          <a:stretch>
                            <a:fillRect/>
                          </a:stretch>
                        </pic:blipFill>
                        <pic:spPr>
                          <a:xfrm>
                            <a:off x="0" y="0"/>
                            <a:ext cx="2505075" cy="1685925"/>
                          </a:xfrm>
                          <a:prstGeom prst="rect">
                            <a:avLst/>
                          </a:prstGeom>
                        </pic:spPr>
                      </pic:pic>
                    </a:graphicData>
                  </a:graphic>
                </wp:inline>
              </w:drawing>
            </w:r>
          </w:p>
        </w:tc>
        <w:tc>
          <w:tcPr>
            <w:tcW w:w="3248" w:type="dxa"/>
          </w:tcPr>
          <w:p w:rsidR="4FAB782F" w:rsidP="18865AD6" w:rsidRDefault="4FAB782F" w14:paraId="2D38DC39" w14:textId="7849DED0">
            <w:pPr>
              <w:rPr>
                <w:rFonts w:asciiTheme="minorHAnsi" w:hAnsiTheme="minorHAnsi" w:eastAsiaTheme="minorEastAsia" w:cstheme="minorBidi"/>
                <w:sz w:val="20"/>
                <w:szCs w:val="20"/>
              </w:rPr>
            </w:pPr>
            <w:r w:rsidRPr="18865AD6">
              <w:rPr>
                <w:rFonts w:asciiTheme="minorHAnsi" w:hAnsiTheme="minorHAnsi" w:eastAsiaTheme="minorEastAsia" w:cstheme="minorBidi"/>
                <w:b/>
                <w:bCs/>
                <w:sz w:val="20"/>
                <w:szCs w:val="20"/>
              </w:rPr>
              <w:t>Necesidad</w:t>
            </w:r>
            <w:r w:rsidRPr="18865AD6">
              <w:rPr>
                <w:rFonts w:asciiTheme="minorHAnsi" w:hAnsiTheme="minorHAnsi" w:eastAsiaTheme="minorEastAsia" w:cstheme="minorBidi"/>
                <w:sz w:val="20"/>
                <w:szCs w:val="20"/>
              </w:rPr>
              <w:t xml:space="preserve"> </w:t>
            </w:r>
          </w:p>
          <w:p w:rsidR="4FAB782F" w:rsidP="3C234025" w:rsidRDefault="1A569004" w14:paraId="76F90B14" w14:textId="6F14FF37">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Prensa de Pellets o Briquetadora.</w:t>
            </w:r>
            <w:r w:rsidRPr="3C234025">
              <w:rPr>
                <w:rFonts w:asciiTheme="minorHAnsi" w:hAnsiTheme="minorHAnsi" w:eastAsiaTheme="minorEastAsia" w:cstheme="minorBidi"/>
                <w:sz w:val="20"/>
                <w:szCs w:val="20"/>
              </w:rPr>
              <w:t xml:space="preserve"> Para producir biocombustibles densificados y evaluar su durabilidad mecánica y densidad. </w:t>
            </w:r>
          </w:p>
          <w:p w:rsidR="18865AD6" w:rsidP="3C234025" w:rsidRDefault="18865AD6" w14:paraId="02BE11CF" w14:textId="1E91DA96">
            <w:pPr>
              <w:jc w:val="both"/>
              <w:rPr>
                <w:rFonts w:asciiTheme="minorHAnsi" w:hAnsiTheme="minorHAnsi" w:eastAsiaTheme="minorEastAsia" w:cstheme="minorBidi"/>
                <w:b/>
                <w:bCs/>
                <w:sz w:val="20"/>
                <w:szCs w:val="20"/>
              </w:rPr>
            </w:pPr>
          </w:p>
          <w:p w:rsidR="4FAB782F" w:rsidP="3C234025" w:rsidRDefault="1A569004" w14:paraId="738355F7" w14:textId="280604F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p>
          <w:p w:rsidR="18865AD6" w:rsidP="3C234025" w:rsidRDefault="0640B035" w14:paraId="387BE637" w14:textId="1E5C441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Tipo de Prensa</w:t>
            </w:r>
            <w:r w:rsidRPr="3C234025" w:rsidR="5CC1934F">
              <w:rPr>
                <w:rFonts w:asciiTheme="minorHAnsi" w:hAnsiTheme="minorHAnsi" w:eastAsiaTheme="minorEastAsia" w:cstheme="minorBidi"/>
                <w:sz w:val="20"/>
                <w:szCs w:val="20"/>
              </w:rPr>
              <w:t xml:space="preserve">: </w:t>
            </w:r>
            <w:r w:rsidRPr="3C234025" w:rsidR="42F155AE">
              <w:rPr>
                <w:rFonts w:asciiTheme="minorHAnsi" w:hAnsiTheme="minorHAnsi" w:eastAsiaTheme="minorEastAsia" w:cstheme="minorBidi"/>
                <w:sz w:val="20"/>
                <w:szCs w:val="20"/>
              </w:rPr>
              <w:t>T</w:t>
            </w:r>
            <w:r w:rsidRPr="3C234025">
              <w:rPr>
                <w:rFonts w:asciiTheme="minorHAnsi" w:hAnsiTheme="minorHAnsi" w:eastAsiaTheme="minorEastAsia" w:cstheme="minorBidi"/>
                <w:sz w:val="20"/>
                <w:szCs w:val="20"/>
              </w:rPr>
              <w:t>ornillo extrusor. Diseño robusto de sobremesa.</w:t>
            </w:r>
          </w:p>
          <w:p w:rsidR="18865AD6" w:rsidP="3C234025" w:rsidRDefault="0640B035" w14:paraId="4E604841" w14:textId="533C782F">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Capacidad de Producción</w:t>
            </w:r>
            <w:r w:rsidRPr="3C234025" w:rsidR="4459B697">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30 kg/h (escala piloto/didáctica).</w:t>
            </w:r>
          </w:p>
          <w:p w:rsidR="18865AD6" w:rsidP="3C234025" w:rsidRDefault="0640B035" w14:paraId="44AB55B6" w14:textId="2D66633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Diámetro del Pellet</w:t>
            </w:r>
            <w:r w:rsidRPr="3C234025" w:rsidR="49C204D4">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Intercambiable, típicamente 6 mm y 8 mm (estándar internacional).</w:t>
            </w:r>
          </w:p>
          <w:p w:rsidR="18865AD6" w:rsidP="3C234025" w:rsidRDefault="0640B035" w14:paraId="695DA0D2" w14:textId="6247C6CC">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Sistema de Calentamiento</w:t>
            </w:r>
            <w:r w:rsidRPr="3C234025" w:rsidR="2A418051">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Resistencias eléctricas integradas en la matriz para facilitar la plastificación de la lignina.</w:t>
            </w:r>
          </w:p>
          <w:p w:rsidR="18865AD6" w:rsidP="3C234025" w:rsidRDefault="0640B035" w14:paraId="7BBF721E" w14:textId="59F6461C">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Material de los Rodillos/Matriz</w:t>
            </w:r>
            <w:r w:rsidRPr="3C234025" w:rsidR="14F2CEBC">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Acero aleado tratado térmicamente para alta resistencia a la abrasión.</w:t>
            </w:r>
          </w:p>
          <w:p w:rsidR="18865AD6" w:rsidP="3C234025" w:rsidRDefault="0640B035" w14:paraId="61778543" w14:textId="3D8F5F1F">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Seguridad</w:t>
            </w:r>
            <w:r w:rsidRPr="3C234025" w:rsidR="6F291ABC">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Rejilla de protección en la tolva, parada de emergencia y protección contra sobrecarga del motor.</w:t>
            </w:r>
          </w:p>
          <w:p w:rsidR="18865AD6" w:rsidP="3C234025" w:rsidRDefault="0640B035" w14:paraId="6C5293BF" w14:textId="68CE017C">
            <w:pPr>
              <w:spacing w:line="259" w:lineRule="auto"/>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Motor</w:t>
            </w:r>
            <w:r w:rsidRPr="3C234025" w:rsidR="6043A1D0">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 xml:space="preserve">Eléctrico, trifásico o monofásico (aprox. </w:t>
            </w:r>
            <w:r w:rsidRPr="3C234025" w:rsidR="34B68261">
              <w:rPr>
                <w:rFonts w:asciiTheme="minorHAnsi" w:hAnsiTheme="minorHAnsi" w:eastAsiaTheme="minorEastAsia" w:cstheme="minorBidi"/>
                <w:sz w:val="20"/>
                <w:szCs w:val="20"/>
              </w:rPr>
              <w:t>2</w:t>
            </w:r>
            <w:r w:rsidRPr="3C234025">
              <w:rPr>
                <w:rFonts w:asciiTheme="minorHAnsi" w:hAnsiTheme="minorHAnsi" w:eastAsiaTheme="minorEastAsia" w:cstheme="minorBidi"/>
                <w:sz w:val="20"/>
                <w:szCs w:val="20"/>
              </w:rPr>
              <w:t xml:space="preserve"> kW) con reductor de alta eficiencia</w:t>
            </w:r>
            <w:r w:rsidRPr="3C234025" w:rsidR="1A569004">
              <w:rPr>
                <w:rFonts w:asciiTheme="minorHAnsi" w:hAnsiTheme="minorHAnsi" w:eastAsiaTheme="minorEastAsia" w:cstheme="minorBidi"/>
                <w:sz w:val="20"/>
                <w:szCs w:val="20"/>
              </w:rPr>
              <w:t>.</w:t>
            </w:r>
          </w:p>
        </w:tc>
      </w:tr>
      <w:tr w:rsidR="18865AD6" w:rsidTr="02C64820" w14:paraId="600E4A83" w14:textId="77777777">
        <w:trPr>
          <w:trHeight w:val="300"/>
        </w:trPr>
        <w:tc>
          <w:tcPr>
            <w:tcW w:w="615" w:type="dxa"/>
          </w:tcPr>
          <w:p w:rsidR="4FAB782F" w:rsidP="18865AD6" w:rsidRDefault="4FAB782F" w14:paraId="0277AFEE" w14:textId="6A7CE0AA">
            <w:r>
              <w:t>13</w:t>
            </w:r>
          </w:p>
        </w:tc>
        <w:tc>
          <w:tcPr>
            <w:tcW w:w="5884" w:type="dxa"/>
          </w:tcPr>
          <w:p w:rsidR="4FAB782F" w:rsidP="18865AD6" w:rsidRDefault="4FAB782F" w14:paraId="4803CBCA" w14:textId="2B160E7D">
            <w:r>
              <w:rPr>
                <w:noProof/>
              </w:rPr>
              <w:drawing>
                <wp:inline distT="0" distB="0" distL="0" distR="0" wp14:anchorId="28310CC7" wp14:editId="37B1A07D">
                  <wp:extent cx="1733550" cy="1752600"/>
                  <wp:effectExtent l="0" t="0" r="0" b="0"/>
                  <wp:docPr id="11369615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961535" name="Picture 1136961535"/>
                          <pic:cNvPicPr/>
                        </pic:nvPicPr>
                        <pic:blipFill>
                          <a:blip r:embed="rId118">
                            <a:extLst>
                              <a:ext uri="{28A0092B-C50C-407E-A947-70E740481C1C}">
                                <a14:useLocalDpi xmlns:a14="http://schemas.microsoft.com/office/drawing/2010/main"/>
                              </a:ext>
                            </a:extLst>
                          </a:blip>
                          <a:stretch>
                            <a:fillRect/>
                          </a:stretch>
                        </pic:blipFill>
                        <pic:spPr>
                          <a:xfrm>
                            <a:off x="0" y="0"/>
                            <a:ext cx="1733550" cy="1752600"/>
                          </a:xfrm>
                          <a:prstGeom prst="rect">
                            <a:avLst/>
                          </a:prstGeom>
                        </pic:spPr>
                      </pic:pic>
                    </a:graphicData>
                  </a:graphic>
                </wp:inline>
              </w:drawing>
            </w:r>
          </w:p>
        </w:tc>
        <w:tc>
          <w:tcPr>
            <w:tcW w:w="3248" w:type="dxa"/>
          </w:tcPr>
          <w:p w:rsidR="4FAB782F" w:rsidP="18865AD6" w:rsidRDefault="4FAB782F" w14:paraId="7C3E8F7B" w14:textId="7849DED0">
            <w:pPr>
              <w:rPr>
                <w:rFonts w:asciiTheme="minorHAnsi" w:hAnsiTheme="minorHAnsi" w:eastAsiaTheme="minorEastAsia" w:cstheme="minorBidi"/>
                <w:sz w:val="20"/>
                <w:szCs w:val="20"/>
              </w:rPr>
            </w:pPr>
            <w:r w:rsidRPr="18865AD6">
              <w:rPr>
                <w:rFonts w:asciiTheme="minorHAnsi" w:hAnsiTheme="minorHAnsi" w:eastAsiaTheme="minorEastAsia" w:cstheme="minorBidi"/>
                <w:b/>
                <w:bCs/>
                <w:sz w:val="20"/>
                <w:szCs w:val="20"/>
              </w:rPr>
              <w:t>Necesidad</w:t>
            </w:r>
            <w:r w:rsidRPr="18865AD6">
              <w:rPr>
                <w:rFonts w:asciiTheme="minorHAnsi" w:hAnsiTheme="minorHAnsi" w:eastAsiaTheme="minorEastAsia" w:cstheme="minorBidi"/>
                <w:sz w:val="20"/>
                <w:szCs w:val="20"/>
              </w:rPr>
              <w:t xml:space="preserve"> </w:t>
            </w:r>
          </w:p>
          <w:p w:rsidR="4FAB782F" w:rsidP="32483907" w:rsidRDefault="1A569004" w14:paraId="52982DBD" w14:textId="23B2388A">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b/>
                <w:bCs/>
                <w:sz w:val="20"/>
                <w:szCs w:val="20"/>
              </w:rPr>
              <w:t>Analizador de Gases de Combustión.</w:t>
            </w:r>
            <w:r w:rsidRPr="32483907">
              <w:rPr>
                <w:rFonts w:asciiTheme="minorHAnsi" w:hAnsiTheme="minorHAnsi" w:eastAsiaTheme="minorEastAsia" w:cstheme="minorBidi"/>
                <w:sz w:val="20"/>
                <w:szCs w:val="20"/>
              </w:rPr>
              <w:t xml:space="preserve"> </w:t>
            </w:r>
          </w:p>
          <w:p w:rsidR="4FAB782F" w:rsidP="3C234025" w:rsidRDefault="1A569004" w14:paraId="16018A88" w14:textId="560BE318">
            <w:pPr>
              <w:jc w:val="both"/>
              <w:rPr>
                <w:rFonts w:asciiTheme="minorHAnsi" w:hAnsiTheme="minorHAnsi" w:eastAsiaTheme="minorEastAsia" w:cstheme="minorBidi"/>
                <w:sz w:val="20"/>
                <w:szCs w:val="20"/>
              </w:rPr>
            </w:pPr>
            <w:r w:rsidRPr="32483907">
              <w:rPr>
                <w:rFonts w:asciiTheme="minorHAnsi" w:hAnsiTheme="minorHAnsi" w:eastAsiaTheme="minorEastAsia" w:cstheme="minorBidi"/>
                <w:sz w:val="20"/>
                <w:szCs w:val="20"/>
              </w:rPr>
              <w:t xml:space="preserve">Mide la concentración de CO, NOx, SO2 y material particulado para evaluar el desempeño ambiental de los equipos térmicos. </w:t>
            </w:r>
          </w:p>
          <w:p w:rsidR="18865AD6" w:rsidP="3C234025" w:rsidRDefault="18865AD6" w14:paraId="0595B473" w14:textId="1E91DA96">
            <w:pPr>
              <w:jc w:val="both"/>
              <w:rPr>
                <w:rFonts w:asciiTheme="minorHAnsi" w:hAnsiTheme="minorHAnsi" w:eastAsiaTheme="minorEastAsia" w:cstheme="minorBidi"/>
                <w:b/>
                <w:bCs/>
                <w:sz w:val="20"/>
                <w:szCs w:val="20"/>
              </w:rPr>
            </w:pPr>
          </w:p>
          <w:p w:rsidR="4FAB782F" w:rsidP="3C234025" w:rsidRDefault="1A569004" w14:paraId="782229C0" w14:textId="280604F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p>
          <w:p w:rsidR="18865AD6" w:rsidP="3C234025" w:rsidRDefault="799C407F" w14:paraId="4C62D210" w14:textId="0ED80D14">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Gases Medidos (Sensores): O2 (0-21%), CO (0-10,000 ppm), NO (0-3,000 ppm), NO2 y SO2.</w:t>
            </w:r>
          </w:p>
          <w:p w:rsidR="18865AD6" w:rsidP="3C234025" w:rsidRDefault="799C407F" w14:paraId="2F856BE4" w14:textId="760E303A">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Parámetros Calculados:</w:t>
            </w:r>
            <w:r w:rsidRPr="3C234025" w:rsidR="46AE504B">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CO2 (dióxido de carbono), Exceso de aire, Eficiencia de la combustión y Pérdidas de calor.</w:t>
            </w:r>
          </w:p>
          <w:p w:rsidR="18865AD6" w:rsidP="3C234025" w:rsidRDefault="799C407F" w14:paraId="7080D748" w14:textId="41C41BA6">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Rango de Temperatura</w:t>
            </w:r>
            <w:r w:rsidRPr="3C234025" w:rsidR="56138113">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Sonda de muestreo capaz de soportar hasta 1000</w:t>
            </w:r>
            <w:r w:rsidRPr="3C234025" w:rsidR="43121A74">
              <w:rPr>
                <w:rFonts w:asciiTheme="minorHAnsi" w:hAnsiTheme="minorHAnsi" w:eastAsiaTheme="minorEastAsia" w:cstheme="minorBidi"/>
                <w:sz w:val="20"/>
                <w:szCs w:val="20"/>
              </w:rPr>
              <w:t>°</w:t>
            </w:r>
            <w:r w:rsidRPr="3C234025">
              <w:rPr>
                <w:rFonts w:asciiTheme="minorHAnsi" w:hAnsiTheme="minorHAnsi" w:eastAsiaTheme="minorEastAsia" w:cstheme="minorBidi"/>
                <w:sz w:val="20"/>
                <w:szCs w:val="20"/>
              </w:rPr>
              <w:t>C.</w:t>
            </w:r>
          </w:p>
          <w:p w:rsidR="18865AD6" w:rsidP="3C234025" w:rsidRDefault="799C407F" w14:paraId="5D94B818" w14:textId="497D7638">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Resolución de Sensores</w:t>
            </w:r>
            <w:r w:rsidRPr="3C234025" w:rsidR="52E0E08C">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0.1 vol.% para O2</w:t>
            </w:r>
            <w:r w:rsidRPr="3C234025" w:rsidR="5CD01953">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w:t>
            </w:r>
            <w:r w:rsidRPr="3C234025" w:rsidR="5CD01953">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1 ppm para gases tóxicos.</w:t>
            </w:r>
          </w:p>
          <w:p w:rsidR="18865AD6" w:rsidP="3C234025" w:rsidRDefault="799C407F" w14:paraId="64C6E27C" w14:textId="6D2C082D">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Preparación de Muestra</w:t>
            </w:r>
            <w:r w:rsidRPr="3C234025" w:rsidR="0AC66840">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Trampa de condensados integrada y filtros de partículas finas para proteger los sensores.</w:t>
            </w:r>
          </w:p>
          <w:p w:rsidR="18865AD6" w:rsidP="3C234025" w:rsidRDefault="799C407F" w14:paraId="7AF13317" w14:textId="69A2B150">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Interfaz y Memoria</w:t>
            </w:r>
            <w:r w:rsidRPr="3C234025" w:rsidR="0FA23610">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Pantalla a color, memoria interna para al menos 500 mediciones y conexión USB/Bluetooth para PC.</w:t>
            </w:r>
          </w:p>
          <w:p w:rsidR="18865AD6" w:rsidP="3C234025" w:rsidRDefault="799C407F" w14:paraId="429CB5BA" w14:textId="085C4AC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Certificaciones</w:t>
            </w:r>
            <w:r w:rsidRPr="3C234025" w:rsidR="63CB0D83">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Cumplimiento con normas de emisiones (como la EN 50379) para validación de resultados.</w:t>
            </w:r>
          </w:p>
        </w:tc>
      </w:tr>
      <w:tr w:rsidR="18865AD6" w:rsidTr="02C64820" w14:paraId="7580EFD4" w14:textId="77777777">
        <w:trPr>
          <w:trHeight w:val="300"/>
        </w:trPr>
        <w:tc>
          <w:tcPr>
            <w:tcW w:w="615" w:type="dxa"/>
          </w:tcPr>
          <w:p w:rsidR="4FAB782F" w:rsidP="18865AD6" w:rsidRDefault="4FAB782F" w14:paraId="58E38B15" w14:textId="094B9303">
            <w:r>
              <w:t>14</w:t>
            </w:r>
          </w:p>
        </w:tc>
        <w:tc>
          <w:tcPr>
            <w:tcW w:w="5884" w:type="dxa"/>
          </w:tcPr>
          <w:p w:rsidR="4FAB782F" w:rsidP="18865AD6" w:rsidRDefault="4FAB782F" w14:paraId="397A865E" w14:textId="3840A95B">
            <w:r>
              <w:rPr>
                <w:noProof/>
              </w:rPr>
              <w:drawing>
                <wp:inline distT="0" distB="0" distL="0" distR="0" wp14:anchorId="474DF094" wp14:editId="007DA626">
                  <wp:extent cx="2924175" cy="1362075"/>
                  <wp:effectExtent l="0" t="0" r="0" b="0"/>
                  <wp:docPr id="18353572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357297" name="Picture 1835357297"/>
                          <pic:cNvPicPr/>
                        </pic:nvPicPr>
                        <pic:blipFill>
                          <a:blip r:embed="rId119">
                            <a:extLst>
                              <a:ext uri="{28A0092B-C50C-407E-A947-70E740481C1C}">
                                <a14:useLocalDpi xmlns:a14="http://schemas.microsoft.com/office/drawing/2010/main"/>
                              </a:ext>
                            </a:extLst>
                          </a:blip>
                          <a:stretch>
                            <a:fillRect/>
                          </a:stretch>
                        </pic:blipFill>
                        <pic:spPr>
                          <a:xfrm>
                            <a:off x="0" y="0"/>
                            <a:ext cx="2924175" cy="1362075"/>
                          </a:xfrm>
                          <a:prstGeom prst="rect">
                            <a:avLst/>
                          </a:prstGeom>
                        </pic:spPr>
                      </pic:pic>
                    </a:graphicData>
                  </a:graphic>
                </wp:inline>
              </w:drawing>
            </w:r>
          </w:p>
        </w:tc>
        <w:tc>
          <w:tcPr>
            <w:tcW w:w="3248" w:type="dxa"/>
          </w:tcPr>
          <w:p w:rsidR="4FAB782F" w:rsidP="18865AD6" w:rsidRDefault="4FAB782F" w14:paraId="0064A787" w14:textId="7849DED0">
            <w:pPr>
              <w:rPr>
                <w:rFonts w:asciiTheme="minorHAnsi" w:hAnsiTheme="minorHAnsi" w:eastAsiaTheme="minorEastAsia" w:cstheme="minorBidi"/>
                <w:sz w:val="20"/>
                <w:szCs w:val="20"/>
              </w:rPr>
            </w:pPr>
            <w:r w:rsidRPr="18865AD6">
              <w:rPr>
                <w:rFonts w:asciiTheme="minorHAnsi" w:hAnsiTheme="minorHAnsi" w:eastAsiaTheme="minorEastAsia" w:cstheme="minorBidi"/>
                <w:b/>
                <w:bCs/>
                <w:sz w:val="20"/>
                <w:szCs w:val="20"/>
              </w:rPr>
              <w:t>Necesidad</w:t>
            </w:r>
            <w:r w:rsidRPr="18865AD6">
              <w:rPr>
                <w:rFonts w:asciiTheme="minorHAnsi" w:hAnsiTheme="minorHAnsi" w:eastAsiaTheme="minorEastAsia" w:cstheme="minorBidi"/>
                <w:sz w:val="20"/>
                <w:szCs w:val="20"/>
              </w:rPr>
              <w:t xml:space="preserve"> </w:t>
            </w:r>
          </w:p>
          <w:p w:rsidR="4FAB782F" w:rsidP="18865AD6" w:rsidRDefault="4FAB782F" w14:paraId="19750A3B" w14:textId="30BA66FD">
            <w:pPr>
              <w:rPr>
                <w:rFonts w:asciiTheme="minorHAnsi" w:hAnsiTheme="minorHAnsi" w:eastAsiaTheme="minorEastAsia" w:cstheme="minorBidi"/>
                <w:sz w:val="20"/>
                <w:szCs w:val="20"/>
              </w:rPr>
            </w:pPr>
            <w:r w:rsidRPr="18865AD6">
              <w:rPr>
                <w:rFonts w:asciiTheme="minorHAnsi" w:hAnsiTheme="minorHAnsi" w:eastAsiaTheme="minorEastAsia" w:cstheme="minorBidi"/>
                <w:b/>
                <w:bCs/>
                <w:sz w:val="20"/>
                <w:szCs w:val="20"/>
              </w:rPr>
              <w:t>Equipo de Proceso de Biomasa,</w:t>
            </w:r>
          </w:p>
          <w:p w:rsidR="4FAB782F" w:rsidP="3C234025" w:rsidRDefault="1A569004" w14:paraId="1F6CA165" w14:textId="30F5C007">
            <w:pPr>
              <w:jc w:val="both"/>
              <w:rPr>
                <w:rFonts w:asciiTheme="minorHAnsi" w:hAnsiTheme="minorHAnsi" w:eastAsiaTheme="minorEastAsia" w:cstheme="minorBidi"/>
                <w:sz w:val="20"/>
                <w:szCs w:val="20"/>
              </w:rPr>
            </w:pPr>
            <w:r w:rsidRPr="3733EC02">
              <w:rPr>
                <w:rFonts w:asciiTheme="minorHAnsi" w:hAnsiTheme="minorHAnsi" w:eastAsiaTheme="minorEastAsia" w:cstheme="minorBidi"/>
                <w:b/>
                <w:bCs/>
                <w:sz w:val="20"/>
                <w:szCs w:val="20"/>
              </w:rPr>
              <w:t>Controlado desde Computador (PC).</w:t>
            </w:r>
            <w:r w:rsidRPr="3733EC02">
              <w:rPr>
                <w:rFonts w:asciiTheme="minorHAnsi" w:hAnsiTheme="minorHAnsi" w:eastAsiaTheme="minorEastAsia" w:cstheme="minorBidi"/>
                <w:sz w:val="20"/>
                <w:szCs w:val="20"/>
              </w:rPr>
              <w:t xml:space="preserve"> El Equipo de Proceso de Biomasa Controlado desde Computador (PC), es un equipo que hace posible a los alumnos el estudio de instalaciones de calefacción con calderas de biomasa y obtención de agua caliente sanitaria. </w:t>
            </w:r>
          </w:p>
          <w:p w:rsidR="18865AD6" w:rsidP="3C234025" w:rsidRDefault="18865AD6" w14:paraId="58D3CF95" w14:textId="1E91DA96">
            <w:pPr>
              <w:jc w:val="both"/>
              <w:rPr>
                <w:rFonts w:asciiTheme="minorHAnsi" w:hAnsiTheme="minorHAnsi" w:eastAsiaTheme="minorEastAsia" w:cstheme="minorBidi"/>
                <w:b/>
                <w:bCs/>
                <w:sz w:val="20"/>
                <w:szCs w:val="20"/>
              </w:rPr>
            </w:pPr>
          </w:p>
          <w:p w:rsidR="4FAB782F" w:rsidP="3C234025" w:rsidRDefault="1A569004" w14:paraId="4073A31F" w14:textId="280604FB">
            <w:pPr>
              <w:jc w:val="both"/>
              <w:rPr>
                <w:rFonts w:asciiTheme="minorHAnsi" w:hAnsiTheme="minorHAnsi" w:eastAsiaTheme="minorEastAsia" w:cstheme="minorBidi"/>
                <w:sz w:val="20"/>
                <w:szCs w:val="20"/>
              </w:rPr>
            </w:pPr>
            <w:r w:rsidRPr="3C234025">
              <w:rPr>
                <w:rFonts w:asciiTheme="minorHAnsi" w:hAnsiTheme="minorHAnsi" w:eastAsiaTheme="minorEastAsia" w:cstheme="minorBidi"/>
                <w:b/>
                <w:bCs/>
                <w:sz w:val="20"/>
                <w:szCs w:val="20"/>
              </w:rPr>
              <w:t>Características técnicas de referencia</w:t>
            </w:r>
          </w:p>
          <w:p w:rsidR="18865AD6" w:rsidP="3C234025" w:rsidRDefault="716F5272" w14:paraId="422DBD4F" w14:textId="72332B31">
            <w:pPr>
              <w:spacing w:line="259" w:lineRule="auto"/>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Caldera de Biomasa: Potencia térmica de 20 kW. Alimentación automática por sinfín. Compatible con pellets y huesos de aceituna/fruta.</w:t>
            </w:r>
          </w:p>
          <w:p w:rsidR="18865AD6" w:rsidP="3C234025" w:rsidRDefault="716F5272" w14:paraId="1BC0AA6E" w14:textId="0ABB9FCE">
            <w:pPr>
              <w:spacing w:line="259" w:lineRule="auto"/>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Circuito de Agua</w:t>
            </w:r>
            <w:r w:rsidRPr="3C234025" w:rsidR="72A77D03">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 xml:space="preserve">Tanque de almacenamiento de agua (puffer tank) de al menos </w:t>
            </w:r>
            <w:r w:rsidRPr="3C234025" w:rsidR="5C25030A">
              <w:rPr>
                <w:rFonts w:asciiTheme="minorHAnsi" w:hAnsiTheme="minorHAnsi" w:eastAsiaTheme="minorEastAsia" w:cstheme="minorBidi"/>
                <w:sz w:val="20"/>
                <w:szCs w:val="20"/>
              </w:rPr>
              <w:t>1</w:t>
            </w:r>
            <w:r w:rsidRPr="3C234025">
              <w:rPr>
                <w:rFonts w:asciiTheme="minorHAnsi" w:hAnsiTheme="minorHAnsi" w:eastAsiaTheme="minorEastAsia" w:cstheme="minorBidi"/>
                <w:sz w:val="20"/>
                <w:szCs w:val="20"/>
              </w:rPr>
              <w:t xml:space="preserve">00 litros. </w:t>
            </w:r>
          </w:p>
          <w:p w:rsidR="18865AD6" w:rsidP="3C234025" w:rsidRDefault="716F5272" w14:paraId="18E4FC7C" w14:textId="32E5C2F9">
            <w:pPr>
              <w:spacing w:line="259" w:lineRule="auto"/>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Bomba de circulación con variador de frecuencia.</w:t>
            </w:r>
          </w:p>
          <w:p w:rsidR="18865AD6" w:rsidP="3C234025" w:rsidRDefault="716F5272" w14:paraId="75F031C3" w14:textId="32409A3C">
            <w:pPr>
              <w:spacing w:line="259" w:lineRule="auto"/>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Intercambiadores</w:t>
            </w:r>
            <w:r w:rsidRPr="3C234025" w:rsidR="0A933CF6">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Intercambiador de placas para producción de agua caliente y radiador con ventilador para simular carga térmica.</w:t>
            </w:r>
          </w:p>
          <w:p w:rsidR="18865AD6" w:rsidP="3C234025" w:rsidRDefault="716F5272" w14:paraId="273B55F5" w14:textId="076E406B">
            <w:pPr>
              <w:spacing w:line="259" w:lineRule="auto"/>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Sensores SCADA</w:t>
            </w:r>
            <w:r w:rsidRPr="3C234025" w:rsidR="3458B192">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Sensores de temperatura (entrada/salida), caudalímetros electrónicos y medidores de energía térmica (BTU meter).</w:t>
            </w:r>
          </w:p>
          <w:p w:rsidR="18865AD6" w:rsidP="3C234025" w:rsidRDefault="716F5272" w14:paraId="1B6CF1FE" w14:textId="3FA7F840">
            <w:pPr>
              <w:spacing w:line="259" w:lineRule="auto"/>
              <w:jc w:val="both"/>
              <w:rPr>
                <w:rFonts w:asciiTheme="minorHAnsi" w:hAnsiTheme="minorHAnsi" w:eastAsiaTheme="minorEastAsia" w:cstheme="minorBidi"/>
                <w:sz w:val="20"/>
                <w:szCs w:val="20"/>
              </w:rPr>
            </w:pPr>
            <w:r w:rsidRPr="3C234025">
              <w:rPr>
                <w:rFonts w:asciiTheme="minorHAnsi" w:hAnsiTheme="minorHAnsi" w:eastAsiaTheme="minorEastAsia" w:cstheme="minorBidi"/>
                <w:sz w:val="20"/>
                <w:szCs w:val="20"/>
              </w:rPr>
              <w:t>Control por PC</w:t>
            </w:r>
            <w:r w:rsidRPr="3C234025" w:rsidR="18937B00">
              <w:rPr>
                <w:rFonts w:asciiTheme="minorHAnsi" w:hAnsiTheme="minorHAnsi" w:eastAsiaTheme="minorEastAsia" w:cstheme="minorBidi"/>
                <w:sz w:val="20"/>
                <w:szCs w:val="20"/>
              </w:rPr>
              <w:t xml:space="preserve">: </w:t>
            </w:r>
            <w:r w:rsidRPr="3C234025">
              <w:rPr>
                <w:rFonts w:asciiTheme="minorHAnsi" w:hAnsiTheme="minorHAnsi" w:eastAsiaTheme="minorEastAsia" w:cstheme="minorBidi"/>
                <w:sz w:val="20"/>
                <w:szCs w:val="20"/>
              </w:rPr>
              <w:t>Software con control PID para la temperatura del agua y gestión de la combustión. Visualización de diagramas de flujo en tiempo real.</w:t>
            </w:r>
          </w:p>
        </w:tc>
      </w:tr>
      <w:tr w:rsidR="18865AD6" w:rsidTr="02C64820" w14:paraId="71A00EC9" w14:textId="77777777">
        <w:trPr>
          <w:trHeight w:val="300"/>
        </w:trPr>
        <w:tc>
          <w:tcPr>
            <w:tcW w:w="615" w:type="dxa"/>
          </w:tcPr>
          <w:p w:rsidR="4FAB782F" w:rsidP="18865AD6" w:rsidRDefault="4FAB782F" w14:paraId="04069E6F" w14:textId="6776A47F">
            <w:r>
              <w:t>15</w:t>
            </w:r>
          </w:p>
        </w:tc>
        <w:tc>
          <w:tcPr>
            <w:tcW w:w="5884" w:type="dxa"/>
          </w:tcPr>
          <w:p w:rsidR="4FAB782F" w:rsidP="02C64820" w:rsidRDefault="669AC469" w14:paraId="4FA78334" w14:textId="038E8D97">
            <w:r>
              <w:rPr>
                <w:noProof/>
              </w:rPr>
              <w:drawing>
                <wp:inline distT="0" distB="0" distL="0" distR="0" wp14:anchorId="0F92672A" wp14:editId="151BC397">
                  <wp:extent cx="2438611" cy="2719052"/>
                  <wp:effectExtent l="0" t="0" r="0" b="0"/>
                  <wp:docPr id="84647914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479147" name="Picture 846479147"/>
                          <pic:cNvPicPr/>
                        </pic:nvPicPr>
                        <pic:blipFill>
                          <a:blip r:embed="rId120">
                            <a:extLst>
                              <a:ext uri="{28A0092B-C50C-407E-A947-70E740481C1C}">
                                <a14:useLocalDpi xmlns:a14="http://schemas.microsoft.com/office/drawing/2010/main"/>
                              </a:ext>
                            </a:extLst>
                          </a:blip>
                          <a:stretch>
                            <a:fillRect/>
                          </a:stretch>
                        </pic:blipFill>
                        <pic:spPr>
                          <a:xfrm>
                            <a:off x="0" y="0"/>
                            <a:ext cx="2438611" cy="2719052"/>
                          </a:xfrm>
                          <a:prstGeom prst="rect">
                            <a:avLst/>
                          </a:prstGeom>
                        </pic:spPr>
                      </pic:pic>
                    </a:graphicData>
                  </a:graphic>
                </wp:inline>
              </w:drawing>
            </w:r>
          </w:p>
        </w:tc>
        <w:tc>
          <w:tcPr>
            <w:tcW w:w="3248" w:type="dxa"/>
          </w:tcPr>
          <w:p w:rsidR="4FAB782F" w:rsidP="18865AD6" w:rsidRDefault="4FAB782F" w14:paraId="21869C4F" w14:textId="7849DED0">
            <w:pPr>
              <w:rPr>
                <w:rFonts w:asciiTheme="minorHAnsi" w:hAnsiTheme="minorHAnsi" w:eastAsiaTheme="minorEastAsia" w:cstheme="minorBidi"/>
                <w:sz w:val="20"/>
                <w:szCs w:val="20"/>
              </w:rPr>
            </w:pPr>
            <w:r w:rsidRPr="18865AD6">
              <w:rPr>
                <w:rFonts w:asciiTheme="minorHAnsi" w:hAnsiTheme="minorHAnsi" w:eastAsiaTheme="minorEastAsia" w:cstheme="minorBidi"/>
                <w:b/>
                <w:bCs/>
                <w:sz w:val="20"/>
                <w:szCs w:val="20"/>
              </w:rPr>
              <w:t>Necesidad</w:t>
            </w:r>
            <w:r w:rsidRPr="18865AD6">
              <w:rPr>
                <w:rFonts w:asciiTheme="minorHAnsi" w:hAnsiTheme="minorHAnsi" w:eastAsiaTheme="minorEastAsia" w:cstheme="minorBidi"/>
                <w:sz w:val="20"/>
                <w:szCs w:val="20"/>
              </w:rPr>
              <w:t xml:space="preserve"> </w:t>
            </w:r>
          </w:p>
          <w:p w:rsidR="4FAB782F" w:rsidP="3C234025" w:rsidRDefault="7BEADE28" w14:paraId="203D20E2" w14:textId="163111C2">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Equipo</w:t>
            </w:r>
            <w:r w:rsidRPr="02C64820" w:rsidR="724672F7">
              <w:rPr>
                <w:rFonts w:asciiTheme="minorHAnsi" w:hAnsiTheme="minorHAnsi" w:eastAsiaTheme="minorEastAsia" w:cstheme="minorBidi"/>
                <w:b/>
                <w:bCs/>
                <w:sz w:val="20"/>
                <w:szCs w:val="20"/>
              </w:rPr>
              <w:t xml:space="preserve"> de Proce</w:t>
            </w:r>
            <w:r w:rsidRPr="02C64820" w:rsidR="09EFC62A">
              <w:rPr>
                <w:rFonts w:asciiTheme="minorHAnsi" w:hAnsiTheme="minorHAnsi" w:eastAsiaTheme="minorEastAsia" w:cstheme="minorBidi"/>
                <w:b/>
                <w:bCs/>
                <w:sz w:val="20"/>
                <w:szCs w:val="20"/>
              </w:rPr>
              <w:t>so</w:t>
            </w:r>
            <w:r w:rsidRPr="02C64820" w:rsidR="724672F7">
              <w:rPr>
                <w:rFonts w:asciiTheme="minorHAnsi" w:hAnsiTheme="minorHAnsi" w:eastAsiaTheme="minorEastAsia" w:cstheme="minorBidi"/>
                <w:b/>
                <w:bCs/>
                <w:sz w:val="20"/>
                <w:szCs w:val="20"/>
              </w:rPr>
              <w:t xml:space="preserve"> de Biogás, Controlad</w:t>
            </w:r>
            <w:r w:rsidRPr="02C64820" w:rsidR="79643C66">
              <w:rPr>
                <w:rFonts w:asciiTheme="minorHAnsi" w:hAnsiTheme="minorHAnsi" w:eastAsiaTheme="minorEastAsia" w:cstheme="minorBidi"/>
                <w:b/>
                <w:bCs/>
                <w:sz w:val="20"/>
                <w:szCs w:val="20"/>
              </w:rPr>
              <w:t>o</w:t>
            </w:r>
            <w:r w:rsidRPr="02C64820" w:rsidR="724672F7">
              <w:rPr>
                <w:rFonts w:asciiTheme="minorHAnsi" w:hAnsiTheme="minorHAnsi" w:eastAsiaTheme="minorEastAsia" w:cstheme="minorBidi"/>
                <w:b/>
                <w:bCs/>
                <w:sz w:val="20"/>
                <w:szCs w:val="20"/>
              </w:rPr>
              <w:t xml:space="preserve"> desde Computador (PC).</w:t>
            </w:r>
            <w:r w:rsidRPr="02C64820" w:rsidR="724672F7">
              <w:rPr>
                <w:rFonts w:asciiTheme="minorHAnsi" w:hAnsiTheme="minorHAnsi" w:eastAsiaTheme="minorEastAsia" w:cstheme="minorBidi"/>
                <w:sz w:val="20"/>
                <w:szCs w:val="20"/>
              </w:rPr>
              <w:t xml:space="preserve"> </w:t>
            </w:r>
            <w:r w:rsidRPr="02C64820" w:rsidR="77C1F644">
              <w:rPr>
                <w:rFonts w:asciiTheme="minorHAnsi" w:hAnsiTheme="minorHAnsi" w:eastAsiaTheme="minorEastAsia" w:cstheme="minorBidi"/>
                <w:sz w:val="20"/>
                <w:szCs w:val="20"/>
              </w:rPr>
              <w:t>Compresión de los diferentes procesos que se dan durante la producción de biogás mediante la descomposición anaerobia, así como el estudio de los diferentes parámetros que afectan a la digestión anaerobia y al valor del biogás obtenido.</w:t>
            </w:r>
            <w:r w:rsidRPr="02C64820" w:rsidR="724672F7">
              <w:rPr>
                <w:rFonts w:asciiTheme="minorHAnsi" w:hAnsiTheme="minorHAnsi" w:eastAsiaTheme="minorEastAsia" w:cstheme="minorBidi"/>
                <w:sz w:val="20"/>
                <w:szCs w:val="20"/>
              </w:rPr>
              <w:t xml:space="preserve"> </w:t>
            </w:r>
          </w:p>
          <w:p w:rsidR="18865AD6" w:rsidP="3C234025" w:rsidRDefault="18865AD6" w14:paraId="009784CF" w14:textId="1E91DA96">
            <w:pPr>
              <w:jc w:val="both"/>
              <w:rPr>
                <w:rFonts w:asciiTheme="minorHAnsi" w:hAnsiTheme="minorHAnsi" w:eastAsiaTheme="minorEastAsia" w:cstheme="minorBidi"/>
                <w:b/>
                <w:bCs/>
                <w:sz w:val="20"/>
                <w:szCs w:val="20"/>
              </w:rPr>
            </w:pPr>
          </w:p>
          <w:p w:rsidR="4FAB782F" w:rsidP="3C234025" w:rsidRDefault="724672F7" w14:paraId="07065927" w14:textId="280604FB">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Características técnicas de referencia</w:t>
            </w:r>
          </w:p>
          <w:p w:rsidR="18865AD6" w:rsidP="02C64820" w:rsidRDefault="79BA9918" w14:paraId="2AA1287C" w14:textId="198AD6A4">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Sistema conformado por dos digestores anaerobios con capacidad mínima aproximada de 5 litros cada uno, permitiendo operación en una o dos etapas del proceso (hidrólisis, acidogénesis, acetogénesis y metanogénesis).</w:t>
            </w:r>
          </w:p>
          <w:p w:rsidR="18865AD6" w:rsidP="02C64820" w:rsidRDefault="0DD378CB" w14:paraId="7315E99D" w14:textId="4EA6E31A">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Sistema de almacenamiento y medición volumétrica del biogás producido mediante depósitos que permiten cuantificar el volumen generado.</w:t>
            </w:r>
          </w:p>
          <w:p w:rsidR="18865AD6" w:rsidP="02C64820" w:rsidRDefault="753152A3" w14:paraId="2B0337C6" w14:textId="54EAF3C0">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Medida de los caudales de alimentación mediante la calibración de las bombas.</w:t>
            </w:r>
          </w:p>
          <w:p w:rsidR="18865AD6" w:rsidP="02C64820" w:rsidRDefault="753152A3" w14:paraId="72428A2E" w14:textId="0422BA08">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Bombas peristálticas</w:t>
            </w:r>
            <w:r w:rsidRPr="02C64820" w:rsidR="73A56612">
              <w:rPr>
                <w:rFonts w:asciiTheme="minorHAnsi" w:hAnsiTheme="minorHAnsi" w:eastAsiaTheme="minorEastAsia" w:cstheme="minorBidi"/>
                <w:sz w:val="20"/>
                <w:szCs w:val="20"/>
              </w:rPr>
              <w:t xml:space="preserve"> o equivalentes</w:t>
            </w:r>
            <w:r w:rsidRPr="02C64820">
              <w:rPr>
                <w:rFonts w:asciiTheme="minorHAnsi" w:hAnsiTheme="minorHAnsi" w:eastAsiaTheme="minorEastAsia" w:cstheme="minorBidi"/>
                <w:sz w:val="20"/>
                <w:szCs w:val="20"/>
              </w:rPr>
              <w:t xml:space="preserve"> controladas desde computador para la alimentación del sustrato y dosificación de reactivos, permitiendo el control de caudales y del pH.</w:t>
            </w:r>
          </w:p>
          <w:p w:rsidR="18865AD6" w:rsidP="02C64820" w:rsidRDefault="753152A3" w14:paraId="2F888CDC" w14:textId="1AD101FC">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Digestores equipados con sistema de calentamiento y control PID que permita operar en rangos psicrofílico, mesofílico y termofílico.</w:t>
            </w:r>
          </w:p>
          <w:p w:rsidR="18865AD6" w:rsidP="02C64820" w:rsidRDefault="753152A3" w14:paraId="77A97B32" w14:textId="286302FC">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Sensores de temperatura y pH en los digestores para monitoreo de variables clave del proceso.</w:t>
            </w:r>
          </w:p>
          <w:p w:rsidR="18865AD6" w:rsidP="02C64820" w:rsidRDefault="753152A3" w14:paraId="6E4148A9" w14:textId="4651617C">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Tarjeta de adquisición de datos integrada al sistema SCADA, con capacidad de registro y procesamiento de información en tiempo real.</w:t>
            </w:r>
          </w:p>
          <w:p w:rsidR="18865AD6" w:rsidP="02C64820" w:rsidRDefault="753152A3" w14:paraId="49C6F877" w14:textId="06D6B535">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Software de control, adquisición y manejo de datos que permita simulación, visualización y almacenamiento de variables del proceso.</w:t>
            </w:r>
          </w:p>
          <w:p w:rsidR="18865AD6" w:rsidP="3C234025" w:rsidRDefault="753152A3" w14:paraId="0BC74AA9" w14:textId="2851C230">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Sistema con niveles de seguridad mecánicos, eléctricos, electrónicos y por software para operación segura del equipo.</w:t>
            </w:r>
          </w:p>
        </w:tc>
      </w:tr>
      <w:tr w:rsidR="02C64820" w:rsidTr="02C64820" w14:paraId="0205B7CA" w14:textId="77777777">
        <w:trPr>
          <w:trHeight w:val="300"/>
        </w:trPr>
        <w:tc>
          <w:tcPr>
            <w:tcW w:w="615" w:type="dxa"/>
          </w:tcPr>
          <w:p w:rsidR="02C64820" w:rsidP="02C64820" w:rsidRDefault="02C64820" w14:paraId="2A5190A1" w14:textId="67451857">
            <w:pPr>
              <w:jc w:val="center"/>
            </w:pPr>
            <w:r>
              <w:t>1</w:t>
            </w:r>
            <w:r w:rsidR="132F840D">
              <w:t>6</w:t>
            </w:r>
          </w:p>
        </w:tc>
        <w:tc>
          <w:tcPr>
            <w:tcW w:w="5884" w:type="dxa"/>
          </w:tcPr>
          <w:p w:rsidR="02C64820" w:rsidP="02C64820" w:rsidRDefault="02C64820" w14:paraId="61963882" w14:textId="5DFE7E23">
            <w:pPr>
              <w:jc w:val="center"/>
            </w:pPr>
            <w:r>
              <w:rPr>
                <w:noProof/>
              </w:rPr>
              <w:drawing>
                <wp:inline distT="0" distB="0" distL="0" distR="0" wp14:anchorId="2267EA0C" wp14:editId="3E4C52C9">
                  <wp:extent cx="2333625" cy="2952750"/>
                  <wp:effectExtent l="0" t="0" r="0" b="0"/>
                  <wp:docPr id="20881198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80135" name="Picture 336480135"/>
                          <pic:cNvPicPr/>
                        </pic:nvPicPr>
                        <pic:blipFill>
                          <a:blip r:embed="rId33">
                            <a:extLst>
                              <a:ext uri="{28A0092B-C50C-407E-A947-70E740481C1C}">
                                <a14:useLocalDpi xmlns:a14="http://schemas.microsoft.com/office/drawing/2010/main"/>
                              </a:ext>
                            </a:extLst>
                          </a:blip>
                          <a:stretch>
                            <a:fillRect/>
                          </a:stretch>
                        </pic:blipFill>
                        <pic:spPr>
                          <a:xfrm>
                            <a:off x="0" y="0"/>
                            <a:ext cx="2333625" cy="2952750"/>
                          </a:xfrm>
                          <a:prstGeom prst="rect">
                            <a:avLst/>
                          </a:prstGeom>
                        </pic:spPr>
                      </pic:pic>
                    </a:graphicData>
                  </a:graphic>
                </wp:inline>
              </w:drawing>
            </w:r>
          </w:p>
        </w:tc>
        <w:tc>
          <w:tcPr>
            <w:tcW w:w="3248" w:type="dxa"/>
          </w:tcPr>
          <w:p w:rsidR="02C64820" w:rsidP="02C64820" w:rsidRDefault="02C64820" w14:paraId="73232487" w14:textId="03846795">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Necesidad</w:t>
            </w:r>
            <w:r w:rsidRPr="02C64820">
              <w:rPr>
                <w:rFonts w:asciiTheme="minorHAnsi" w:hAnsiTheme="minorHAnsi" w:eastAsiaTheme="minorEastAsia" w:cstheme="minorBidi"/>
                <w:sz w:val="20"/>
                <w:szCs w:val="20"/>
              </w:rPr>
              <w:t xml:space="preserve"> </w:t>
            </w:r>
          </w:p>
          <w:p w:rsidR="02C64820" w:rsidP="02C64820" w:rsidRDefault="02C64820" w14:paraId="5AC204C1" w14:textId="38914BA5">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Banco de trabajo.</w:t>
            </w:r>
            <w:r w:rsidRPr="02C64820">
              <w:rPr>
                <w:rFonts w:asciiTheme="minorHAnsi" w:hAnsiTheme="minorHAnsi" w:eastAsiaTheme="minorEastAsia" w:cstheme="minorBidi"/>
                <w:sz w:val="20"/>
                <w:szCs w:val="20"/>
              </w:rPr>
              <w:t xml:space="preserve"> </w:t>
            </w:r>
          </w:p>
          <w:p w:rsidR="02C64820" w:rsidP="02C64820" w:rsidRDefault="02C64820" w14:paraId="206491DF" w14:textId="17409194">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 xml:space="preserve">Proporcionar estaciones físicas para prácticas del laboratorio. </w:t>
            </w:r>
          </w:p>
          <w:p w:rsidR="02C64820" w:rsidP="02C64820" w:rsidRDefault="02C64820" w14:paraId="12708284" w14:textId="06D0D9BE">
            <w:pPr>
              <w:jc w:val="both"/>
              <w:rPr>
                <w:rFonts w:asciiTheme="minorHAnsi" w:hAnsiTheme="minorHAnsi" w:eastAsiaTheme="minorEastAsia" w:cstheme="minorBidi"/>
                <w:b/>
                <w:bCs/>
                <w:sz w:val="20"/>
                <w:szCs w:val="20"/>
              </w:rPr>
            </w:pPr>
          </w:p>
          <w:p w:rsidR="02C64820" w:rsidP="02C64820" w:rsidRDefault="02C64820" w14:paraId="09C403F9" w14:textId="3B5FF4E2">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Características técnicas de referencia</w:t>
            </w:r>
            <w:r w:rsidRPr="02C64820">
              <w:rPr>
                <w:rFonts w:asciiTheme="minorHAnsi" w:hAnsiTheme="minorHAnsi" w:eastAsiaTheme="minorEastAsia" w:cstheme="minorBidi"/>
                <w:sz w:val="20"/>
                <w:szCs w:val="20"/>
              </w:rPr>
              <w:t xml:space="preserve"> </w:t>
            </w:r>
          </w:p>
          <w:p w:rsidR="02C64820" w:rsidP="02C64820" w:rsidRDefault="02C64820" w14:paraId="793FF458" w14:textId="379F1893">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Mesa metálica de laboratorio con superficie de melamina resistente a solventes y productos químicos. Dimensiones mínimas: 1500 × 750 × 850 mm (largo × ancho × alto). Capacidad de carga: ≥ 200 kg distribuidos uniformemente. Estructura en acero con recubrimiento anticorrosivo en polvo (RAL 7035 o similar). 4 patas con niveladores regulables ±20 mm. Incluye tomas eléctricas integradas: mínimo 2 tomas bifásicas + 4 monofásicas con protección diferencial. Ruedas con freno para desplazamiento (en versión móvil). Travesaños inferiores de refuerzo.</w:t>
            </w:r>
          </w:p>
        </w:tc>
      </w:tr>
      <w:tr w:rsidR="5C4E3398" w:rsidTr="02C64820" w14:paraId="5EC2B540" w14:textId="77777777">
        <w:trPr>
          <w:trHeight w:val="300"/>
        </w:trPr>
        <w:tc>
          <w:tcPr>
            <w:tcW w:w="615" w:type="dxa"/>
          </w:tcPr>
          <w:p w:rsidR="5BF1791C" w:rsidP="02C64820" w:rsidRDefault="5BF1791C" w14:paraId="33ECBEC4" w14:textId="7E450B4C">
            <w:pPr>
              <w:jc w:val="center"/>
            </w:pPr>
            <w:r>
              <w:t>17</w:t>
            </w:r>
          </w:p>
        </w:tc>
        <w:tc>
          <w:tcPr>
            <w:tcW w:w="5884" w:type="dxa"/>
          </w:tcPr>
          <w:p w:rsidR="02C64820" w:rsidP="02C64820" w:rsidRDefault="02C64820" w14:paraId="60DD0B4D" w14:textId="6D6357AC">
            <w:pPr>
              <w:jc w:val="center"/>
            </w:pPr>
            <w:r>
              <w:rPr>
                <w:noProof/>
              </w:rPr>
              <w:drawing>
                <wp:inline distT="0" distB="0" distL="0" distR="0" wp14:anchorId="7223BF50" wp14:editId="033B3566">
                  <wp:extent cx="2952750" cy="2876550"/>
                  <wp:effectExtent l="0" t="0" r="0" b="0"/>
                  <wp:docPr id="9928103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57599" name="Picture 1334757599"/>
                          <pic:cNvPicPr/>
                        </pic:nvPicPr>
                        <pic:blipFill>
                          <a:blip r:embed="rId34">
                            <a:extLst>
                              <a:ext uri="{28A0092B-C50C-407E-A947-70E740481C1C}">
                                <a14:useLocalDpi xmlns:a14="http://schemas.microsoft.com/office/drawing/2010/main"/>
                              </a:ext>
                            </a:extLst>
                          </a:blip>
                          <a:stretch>
                            <a:fillRect/>
                          </a:stretch>
                        </pic:blipFill>
                        <pic:spPr>
                          <a:xfrm>
                            <a:off x="0" y="0"/>
                            <a:ext cx="2952750" cy="2876550"/>
                          </a:xfrm>
                          <a:prstGeom prst="rect">
                            <a:avLst/>
                          </a:prstGeom>
                        </pic:spPr>
                      </pic:pic>
                    </a:graphicData>
                  </a:graphic>
                </wp:inline>
              </w:drawing>
            </w:r>
          </w:p>
        </w:tc>
        <w:tc>
          <w:tcPr>
            <w:tcW w:w="3248" w:type="dxa"/>
          </w:tcPr>
          <w:p w:rsidR="02C64820" w:rsidP="02C64820" w:rsidRDefault="02C64820" w14:paraId="0AC50461" w14:textId="6A6C1843">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Necesidad</w:t>
            </w:r>
            <w:r w:rsidRPr="02C64820">
              <w:rPr>
                <w:rFonts w:asciiTheme="minorHAnsi" w:hAnsiTheme="minorHAnsi" w:eastAsiaTheme="minorEastAsia" w:cstheme="minorBidi"/>
                <w:sz w:val="20"/>
                <w:szCs w:val="20"/>
              </w:rPr>
              <w:t xml:space="preserve"> </w:t>
            </w:r>
          </w:p>
          <w:p w:rsidR="02C64820" w:rsidP="02C64820" w:rsidRDefault="02C64820" w14:paraId="1C24239E" w14:textId="702E1926">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Armario.</w:t>
            </w:r>
            <w:r w:rsidRPr="02C64820">
              <w:rPr>
                <w:rFonts w:asciiTheme="minorHAnsi" w:hAnsiTheme="minorHAnsi" w:eastAsiaTheme="minorEastAsia" w:cstheme="minorBidi"/>
                <w:sz w:val="20"/>
                <w:szCs w:val="20"/>
              </w:rPr>
              <w:t xml:space="preserve"> </w:t>
            </w:r>
          </w:p>
          <w:p w:rsidR="02C64820" w:rsidP="02C64820" w:rsidRDefault="02C64820" w14:paraId="6709D021" w14:textId="4869A6AA">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 xml:space="preserve">Permitir almacenamiento seguro de equipos y herramientas del laboratorio. </w:t>
            </w:r>
          </w:p>
          <w:p w:rsidR="02C64820" w:rsidP="02C64820" w:rsidRDefault="02C64820" w14:paraId="360E3D78" w14:textId="6BF63041">
            <w:pPr>
              <w:jc w:val="both"/>
              <w:rPr>
                <w:rFonts w:asciiTheme="minorHAnsi" w:hAnsiTheme="minorHAnsi" w:eastAsiaTheme="minorEastAsia" w:cstheme="minorBidi"/>
                <w:b/>
                <w:bCs/>
                <w:sz w:val="20"/>
                <w:szCs w:val="20"/>
              </w:rPr>
            </w:pPr>
          </w:p>
          <w:p w:rsidR="02C64820" w:rsidP="02C64820" w:rsidRDefault="02C64820" w14:paraId="71CFF5F5" w14:textId="63CF7B87">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Características técnicas de referencia</w:t>
            </w:r>
            <w:r w:rsidRPr="02C64820">
              <w:rPr>
                <w:rFonts w:asciiTheme="minorHAnsi" w:hAnsiTheme="minorHAnsi" w:eastAsiaTheme="minorEastAsia" w:cstheme="minorBidi"/>
                <w:sz w:val="20"/>
                <w:szCs w:val="20"/>
              </w:rPr>
              <w:t xml:space="preserve"> </w:t>
            </w:r>
          </w:p>
          <w:p w:rsidR="02C64820" w:rsidP="02C64820" w:rsidRDefault="02C64820" w14:paraId="4BA5AEDB" w14:textId="320155A2">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Armario metálico de acero con cierre bajo llave (2 llaves incluidas). Dimensiones mínimas: 1800 × 900 × 450 mm (alto × ancho × fondo). Mínimo 3 estantes interiores regulables en altura (rango de paso 32 mm). Acabado en pintura epóxica al horno, RAL 7035 o similar, resistente a impactos y solventes. Carga máxima por estante: ≥ 50 kg. Estructura de chapa de acero calibre 18 (≥ 1.2 mm de espesor). Puertas con bisagras ocultas y cierre con llave de seguridad.</w:t>
            </w:r>
          </w:p>
        </w:tc>
      </w:tr>
      <w:tr w:rsidR="02C64820" w:rsidTr="02C64820" w14:paraId="0A1E00BF" w14:textId="77777777">
        <w:trPr>
          <w:trHeight w:val="300"/>
        </w:trPr>
        <w:tc>
          <w:tcPr>
            <w:tcW w:w="615" w:type="dxa"/>
          </w:tcPr>
          <w:p w:rsidR="294B6520" w:rsidRDefault="294B6520" w14:paraId="06FBF3E8" w14:textId="4005DCA5">
            <w:r>
              <w:t>18</w:t>
            </w:r>
          </w:p>
        </w:tc>
        <w:tc>
          <w:tcPr>
            <w:tcW w:w="5884" w:type="dxa"/>
          </w:tcPr>
          <w:p w:rsidR="02C64820" w:rsidRDefault="02C64820" w14:paraId="256BAED8" w14:textId="3E142B4D">
            <w:r>
              <w:rPr>
                <w:noProof/>
              </w:rPr>
              <w:drawing>
                <wp:inline distT="0" distB="0" distL="0" distR="0" wp14:anchorId="41EFD90E" wp14:editId="737C238B">
                  <wp:extent cx="1905026" cy="1000125"/>
                  <wp:effectExtent l="0" t="0" r="0" b="0"/>
                  <wp:docPr id="6988283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604496" name="Picture 1018604496"/>
                          <pic:cNvPicPr/>
                        </pic:nvPicPr>
                        <pic:blipFill>
                          <a:blip r:embed="rId35">
                            <a:extLst>
                              <a:ext uri="{28A0092B-C50C-407E-A947-70E740481C1C}">
                                <a14:useLocalDpi xmlns:a14="http://schemas.microsoft.com/office/drawing/2010/main"/>
                              </a:ext>
                            </a:extLst>
                          </a:blip>
                          <a:srcRect r="35483"/>
                          <a:stretch>
                            <a:fillRect/>
                          </a:stretch>
                        </pic:blipFill>
                        <pic:spPr>
                          <a:xfrm>
                            <a:off x="0" y="0"/>
                            <a:ext cx="1905026" cy="1000125"/>
                          </a:xfrm>
                          <a:prstGeom prst="rect">
                            <a:avLst/>
                          </a:prstGeom>
                        </pic:spPr>
                      </pic:pic>
                    </a:graphicData>
                  </a:graphic>
                </wp:inline>
              </w:drawing>
            </w:r>
          </w:p>
        </w:tc>
        <w:tc>
          <w:tcPr>
            <w:tcW w:w="3248" w:type="dxa"/>
          </w:tcPr>
          <w:p w:rsidR="02C64820" w:rsidP="02C64820" w:rsidRDefault="02C64820" w14:paraId="22E5DF1D" w14:textId="51671442">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Necesidad</w:t>
            </w:r>
            <w:r w:rsidRPr="02C64820">
              <w:rPr>
                <w:rFonts w:asciiTheme="minorHAnsi" w:hAnsiTheme="minorHAnsi" w:eastAsiaTheme="minorEastAsia" w:cstheme="minorBidi"/>
                <w:sz w:val="20"/>
                <w:szCs w:val="20"/>
              </w:rPr>
              <w:t xml:space="preserve"> </w:t>
            </w:r>
          </w:p>
          <w:p w:rsidR="02C64820" w:rsidP="02C64820" w:rsidRDefault="02C64820" w14:paraId="64BD5814" w14:textId="199A36A9">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Kit de herramientas de trabajo.</w:t>
            </w:r>
            <w:r w:rsidRPr="02C64820">
              <w:rPr>
                <w:rFonts w:asciiTheme="minorHAnsi" w:hAnsiTheme="minorHAnsi" w:eastAsiaTheme="minorEastAsia" w:cstheme="minorBidi"/>
                <w:sz w:val="20"/>
                <w:szCs w:val="20"/>
              </w:rPr>
              <w:t xml:space="preserve"> </w:t>
            </w:r>
          </w:p>
          <w:p w:rsidR="02C64820" w:rsidP="02C64820" w:rsidRDefault="02C64820" w14:paraId="6CA22B3B" w14:textId="2B277956">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 xml:space="preserve">Permitir el montaje y mantenimiento de equipos. </w:t>
            </w:r>
          </w:p>
          <w:p w:rsidR="02C64820" w:rsidP="02C64820" w:rsidRDefault="02C64820" w14:paraId="1E8E4C27" w14:textId="17B207D3">
            <w:pPr>
              <w:jc w:val="both"/>
              <w:rPr>
                <w:rFonts w:asciiTheme="minorHAnsi" w:hAnsiTheme="minorHAnsi" w:eastAsiaTheme="minorEastAsia" w:cstheme="minorBidi"/>
                <w:b/>
                <w:bCs/>
                <w:sz w:val="20"/>
                <w:szCs w:val="20"/>
              </w:rPr>
            </w:pPr>
          </w:p>
          <w:p w:rsidR="02C64820" w:rsidP="02C64820" w:rsidRDefault="02C64820" w14:paraId="03CA5A9C" w14:textId="221A07AA">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Características técnicas de referencia</w:t>
            </w:r>
            <w:r w:rsidRPr="02C64820">
              <w:rPr>
                <w:rFonts w:asciiTheme="minorHAnsi" w:hAnsiTheme="minorHAnsi" w:eastAsiaTheme="minorEastAsia" w:cstheme="minorBidi"/>
                <w:sz w:val="20"/>
                <w:szCs w:val="20"/>
              </w:rPr>
              <w:t xml:space="preserve"> </w:t>
            </w:r>
          </w:p>
          <w:p w:rsidR="02C64820" w:rsidP="02C64820" w:rsidRDefault="02C64820" w14:paraId="755D72FE" w14:textId="52C743E1">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Kit de herramientas mecánicas y eléctricas para prácticas de laboratorio. Incluye: juego de destornilladores dieléctricos planos y Phillips (6 piezas, longitud 100-200 mm), pinza de punta, de corte lateral y universal (3 piezas, longitud 160-200 mm), llaves combinadas de boca y estrella (juego 8-19 mm, 8 piezas), llave de torque 1/4" (5-25 Nm), pelacables automático para conductores 0.2-6 mm², crimpadora para terminales de automoción (tipos AMP, Faston), extractor e insertador de fusibles ATO/mini, probador de circuitos automotriz 6-24 VDC. Caja organizadora con compartimentos etiquetados.</w:t>
            </w:r>
          </w:p>
        </w:tc>
      </w:tr>
      <w:tr w:rsidR="02C64820" w:rsidTr="02C64820" w14:paraId="5D02C2F9" w14:textId="77777777">
        <w:trPr>
          <w:trHeight w:val="300"/>
        </w:trPr>
        <w:tc>
          <w:tcPr>
            <w:tcW w:w="615" w:type="dxa"/>
          </w:tcPr>
          <w:p w:rsidR="7CA7A3F5" w:rsidP="02C64820" w:rsidRDefault="7CA7A3F5" w14:paraId="6C731CEC" w14:textId="55119E08">
            <w:pPr>
              <w:jc w:val="center"/>
            </w:pPr>
            <w:r>
              <w:t>19</w:t>
            </w:r>
          </w:p>
        </w:tc>
        <w:tc>
          <w:tcPr>
            <w:tcW w:w="5884" w:type="dxa"/>
          </w:tcPr>
          <w:p w:rsidR="02C64820" w:rsidP="02C64820" w:rsidRDefault="02C64820" w14:paraId="6E122C24" w14:textId="0A77CC2F">
            <w:pPr>
              <w:jc w:val="center"/>
            </w:pPr>
            <w:r>
              <w:rPr>
                <w:noProof/>
              </w:rPr>
              <w:drawing>
                <wp:inline distT="0" distB="0" distL="0" distR="0" wp14:anchorId="74DC454B" wp14:editId="4A27C326">
                  <wp:extent cx="2381582" cy="1257475"/>
                  <wp:effectExtent l="0" t="0" r="0" b="0"/>
                  <wp:docPr id="10167686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6005" name="Picture 128916005"/>
                          <pic:cNvPicPr/>
                        </pic:nvPicPr>
                        <pic:blipFill>
                          <a:blip r:embed="rId37">
                            <a:extLst>
                              <a:ext uri="{28A0092B-C50C-407E-A947-70E740481C1C}">
                                <a14:useLocalDpi xmlns:a14="http://schemas.microsoft.com/office/drawing/2010/main"/>
                              </a:ext>
                            </a:extLst>
                          </a:blip>
                          <a:stretch>
                            <a:fillRect/>
                          </a:stretch>
                        </pic:blipFill>
                        <pic:spPr>
                          <a:xfrm>
                            <a:off x="0" y="0"/>
                            <a:ext cx="2381582" cy="1257475"/>
                          </a:xfrm>
                          <a:prstGeom prst="rect">
                            <a:avLst/>
                          </a:prstGeom>
                        </pic:spPr>
                      </pic:pic>
                    </a:graphicData>
                  </a:graphic>
                </wp:inline>
              </w:drawing>
            </w:r>
          </w:p>
        </w:tc>
        <w:tc>
          <w:tcPr>
            <w:tcW w:w="3248" w:type="dxa"/>
          </w:tcPr>
          <w:p w:rsidR="02C64820" w:rsidP="02C64820" w:rsidRDefault="02C64820" w14:paraId="58BBBCAC" w14:textId="22FCCC47">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Necesidad</w:t>
            </w:r>
            <w:r w:rsidRPr="02C64820">
              <w:rPr>
                <w:rFonts w:asciiTheme="minorHAnsi" w:hAnsiTheme="minorHAnsi" w:eastAsiaTheme="minorEastAsia" w:cstheme="minorBidi"/>
                <w:sz w:val="20"/>
                <w:szCs w:val="20"/>
              </w:rPr>
              <w:t xml:space="preserve"> </w:t>
            </w:r>
          </w:p>
          <w:p w:rsidR="02C64820" w:rsidP="02C64820" w:rsidRDefault="02C64820" w14:paraId="52807218" w14:textId="0F4CD901">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Equipo de medición.</w:t>
            </w:r>
            <w:r w:rsidRPr="02C64820">
              <w:rPr>
                <w:rFonts w:asciiTheme="minorHAnsi" w:hAnsiTheme="minorHAnsi" w:eastAsiaTheme="minorEastAsia" w:cstheme="minorBidi"/>
                <w:sz w:val="20"/>
                <w:szCs w:val="20"/>
              </w:rPr>
              <w:t xml:space="preserve"> </w:t>
            </w:r>
          </w:p>
          <w:p w:rsidR="02C64820" w:rsidP="02C64820" w:rsidRDefault="02C64820" w14:paraId="4E2FEF61" w14:textId="614806DD">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Permitir diagnóstico eléctrico y medición de variables.</w:t>
            </w:r>
          </w:p>
          <w:p w:rsidR="02C64820" w:rsidP="02C64820" w:rsidRDefault="02C64820" w14:paraId="48947AD8" w14:textId="0DB6A60D">
            <w:pPr>
              <w:jc w:val="both"/>
              <w:rPr>
                <w:rFonts w:asciiTheme="minorHAnsi" w:hAnsiTheme="minorHAnsi" w:eastAsiaTheme="minorEastAsia" w:cstheme="minorBidi"/>
                <w:sz w:val="20"/>
                <w:szCs w:val="20"/>
              </w:rPr>
            </w:pPr>
          </w:p>
          <w:p w:rsidR="02C64820" w:rsidP="02C64820" w:rsidRDefault="02C64820" w14:paraId="063AEF6D" w14:textId="1767D02A">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Características técnicas de referencia</w:t>
            </w:r>
            <w:r w:rsidRPr="02C64820">
              <w:rPr>
                <w:rFonts w:asciiTheme="minorHAnsi" w:hAnsiTheme="minorHAnsi" w:eastAsiaTheme="minorEastAsia" w:cstheme="minorBidi"/>
                <w:sz w:val="20"/>
                <w:szCs w:val="20"/>
              </w:rPr>
              <w:t xml:space="preserve"> </w:t>
            </w:r>
          </w:p>
          <w:p w:rsidR="02C64820" w:rsidP="02C64820" w:rsidRDefault="02C64820" w14:paraId="57C421A5" w14:textId="060075B8">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sz w:val="20"/>
                <w:szCs w:val="20"/>
              </w:rPr>
              <w:t>Equipos de medición para laboratorio eólico. Multímetro TRMS: rango VDC 60 mV-1000 V, VAC hasta 750 V, corriente DC/AC hasta 10 A, resistencia hasta 220 MΩ, frecuencia hasta 10 MHz. Pinza amperimétrica AC/DC: corriente AC hasta 600 A, tensión DC/AC hasta 600 V. Osciloscopio digital: ancho de banda ≥ 100 MHz, 2 canales, velocidad de muestreo ≥ 1 GSa/s, pantalla LCD, medición de Vpp, Vrms, frecuencia y duty cycle. Cámara termográfica infrarroja: rango -20°C a 400°C, resolución ≥ 120×90 píxeles, sensibilidad térmica (NETD) ≤ 150 mK, pantalla LCD integrada.</w:t>
            </w:r>
          </w:p>
        </w:tc>
      </w:tr>
      <w:tr w:rsidR="02C64820" w:rsidTr="02C64820" w14:paraId="5ED5C04D" w14:textId="77777777">
        <w:trPr>
          <w:trHeight w:val="300"/>
        </w:trPr>
        <w:tc>
          <w:tcPr>
            <w:tcW w:w="615" w:type="dxa"/>
          </w:tcPr>
          <w:p w:rsidR="02C64820" w:rsidRDefault="02C64820" w14:paraId="2A294FA3" w14:textId="72C5769D">
            <w:r>
              <w:t>2</w:t>
            </w:r>
            <w:r w:rsidR="05D91D3A">
              <w:t>0</w:t>
            </w:r>
          </w:p>
        </w:tc>
        <w:tc>
          <w:tcPr>
            <w:tcW w:w="5884" w:type="dxa"/>
          </w:tcPr>
          <w:p w:rsidR="02C64820" w:rsidRDefault="02C64820" w14:paraId="73948691" w14:textId="2F1304E3">
            <w:r>
              <w:rPr>
                <w:noProof/>
              </w:rPr>
              <w:drawing>
                <wp:inline distT="0" distB="0" distL="0" distR="0" wp14:anchorId="1DDF5C50" wp14:editId="76DCCB1C">
                  <wp:extent cx="2520000" cy="1939550"/>
                  <wp:effectExtent l="0" t="0" r="0" b="0"/>
                  <wp:docPr id="842154879" name="drawing" descr="Laptop PNG Transparent Images | PNG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514616" name="Picture 1740514616"/>
                          <pic:cNvPicPr/>
                        </pic:nvPicPr>
                        <pic:blipFill>
                          <a:blip r:embed="rId38">
                            <a:extLst>
                              <a:ext uri="{28A0092B-C50C-407E-A947-70E740481C1C}">
                                <a14:useLocalDpi xmlns:a14="http://schemas.microsoft.com/office/drawing/2010/main"/>
                              </a:ext>
                            </a:extLst>
                          </a:blip>
                          <a:stretch>
                            <a:fillRect/>
                          </a:stretch>
                        </pic:blipFill>
                        <pic:spPr>
                          <a:xfrm>
                            <a:off x="0" y="0"/>
                            <a:ext cx="2520000" cy="1939550"/>
                          </a:xfrm>
                          <a:prstGeom prst="rect">
                            <a:avLst/>
                          </a:prstGeom>
                        </pic:spPr>
                      </pic:pic>
                    </a:graphicData>
                  </a:graphic>
                </wp:inline>
              </w:drawing>
            </w:r>
          </w:p>
        </w:tc>
        <w:tc>
          <w:tcPr>
            <w:tcW w:w="3248" w:type="dxa"/>
          </w:tcPr>
          <w:p w:rsidR="02C64820" w:rsidP="02C64820" w:rsidRDefault="02C64820" w14:paraId="5AE31588" w14:textId="03DFF247">
            <w:pPr>
              <w:jc w:val="both"/>
              <w:rPr>
                <w:rFonts w:asciiTheme="minorHAnsi" w:hAnsiTheme="minorHAnsi" w:eastAsiaTheme="minorEastAsia" w:cstheme="minorBidi"/>
                <w:sz w:val="20"/>
                <w:szCs w:val="20"/>
              </w:rPr>
            </w:pPr>
            <w:r w:rsidRPr="02C64820">
              <w:rPr>
                <w:rFonts w:asciiTheme="minorHAnsi" w:hAnsiTheme="minorHAnsi" w:eastAsiaTheme="minorEastAsia" w:cstheme="minorBidi"/>
                <w:b/>
                <w:bCs/>
                <w:sz w:val="20"/>
                <w:szCs w:val="20"/>
              </w:rPr>
              <w:t>Necesidad</w:t>
            </w:r>
            <w:r w:rsidRPr="02C64820">
              <w:rPr>
                <w:rFonts w:asciiTheme="minorHAnsi" w:hAnsiTheme="minorHAnsi" w:eastAsiaTheme="minorEastAsia" w:cstheme="minorBidi"/>
                <w:sz w:val="20"/>
                <w:szCs w:val="20"/>
              </w:rPr>
              <w:t xml:space="preserve"> </w:t>
            </w:r>
            <w:r>
              <w:br/>
            </w:r>
            <w:r w:rsidRPr="02C64820">
              <w:rPr>
                <w:rFonts w:asciiTheme="minorHAnsi" w:hAnsiTheme="minorHAnsi" w:eastAsiaTheme="minorEastAsia" w:cstheme="minorBidi"/>
                <w:b/>
                <w:bCs/>
                <w:sz w:val="20"/>
                <w:szCs w:val="20"/>
              </w:rPr>
              <w:t>Computador portátil.</w:t>
            </w:r>
            <w:r w:rsidRPr="02C64820">
              <w:rPr>
                <w:rFonts w:asciiTheme="minorHAnsi" w:hAnsiTheme="minorHAnsi" w:eastAsiaTheme="minorEastAsia" w:cstheme="minorBidi"/>
                <w:sz w:val="20"/>
                <w:szCs w:val="20"/>
              </w:rPr>
              <w:t xml:space="preserve"> Permitir control y monitoreo de sistemas didácticos. </w:t>
            </w:r>
            <w:r>
              <w:br/>
            </w:r>
            <w:r>
              <w:br/>
            </w:r>
            <w:r w:rsidRPr="02C64820">
              <w:rPr>
                <w:rFonts w:asciiTheme="minorHAnsi" w:hAnsiTheme="minorHAnsi" w:eastAsiaTheme="minorEastAsia" w:cstheme="minorBidi"/>
                <w:b/>
                <w:bCs/>
                <w:sz w:val="20"/>
                <w:szCs w:val="20"/>
              </w:rPr>
              <w:t>Características técnicas de referencia</w:t>
            </w:r>
            <w:r w:rsidRPr="02C64820">
              <w:rPr>
                <w:rFonts w:asciiTheme="minorHAnsi" w:hAnsiTheme="minorHAnsi" w:eastAsiaTheme="minorEastAsia" w:cstheme="minorBidi"/>
                <w:sz w:val="20"/>
                <w:szCs w:val="20"/>
              </w:rPr>
              <w:t xml:space="preserve"> </w:t>
            </w:r>
            <w:r>
              <w:br/>
            </w:r>
            <w:r w:rsidRPr="02C64820">
              <w:rPr>
                <w:rFonts w:asciiTheme="minorHAnsi" w:hAnsiTheme="minorHAnsi" w:eastAsiaTheme="minorEastAsia" w:cstheme="minorBidi"/>
                <w:sz w:val="20"/>
                <w:szCs w:val="20"/>
              </w:rPr>
              <w:t>Computador portátil para control y monitoreo del laboratorio. Procesador equivalente Intel Core i5 de 11a generación o superior (≥ 2.4 GHz). Memoria RAM: ≥ 8 GB DDR4. Almacenamiento SSD: ≥ 256 GB. Pantalla: ≥ 14 pulgadas, resolución Full HD (1920×1080). Sistema operativo: Windows 10/11 Pro. Puertos: USB 3.0 ≥ 3 unidades, USB-C/Thunderbolt, HDMI. Tarjeta de red WiFi 802.11ac y Ethernet Gigabit. Compatible con software SCADA y LabVIEW o equivalentes. Batería: autonomía ≥ 6 horas.</w:t>
            </w:r>
          </w:p>
        </w:tc>
      </w:tr>
    </w:tbl>
    <w:p w:rsidR="58623CB7" w:rsidP="0BD98F37" w:rsidRDefault="58623CB7" w14:paraId="36C2B3FB" w14:textId="0504827B">
      <w:pPr>
        <w:rPr>
          <w:rFonts w:asciiTheme="minorHAnsi" w:hAnsiTheme="minorHAnsi" w:eastAsiaTheme="minorEastAsia" w:cstheme="minorBidi"/>
          <w:sz w:val="20"/>
          <w:szCs w:val="20"/>
        </w:rPr>
      </w:pPr>
    </w:p>
    <w:p w:rsidR="17FF2CC8" w:rsidP="24C2D730" w:rsidRDefault="17FF2CC8" w14:paraId="25524ABD" w14:textId="0621B36B">
      <w:pPr>
        <w:jc w:val="both"/>
        <w:rPr>
          <w:rFonts w:ascii="Calibri" w:hAnsi="Calibri" w:eastAsia="游明朝" w:cs="Arial" w:asciiTheme="minorAscii" w:hAnsiTheme="minorAscii" w:eastAsiaTheme="minorEastAsia" w:cstheme="minorBidi"/>
          <w:sz w:val="20"/>
          <w:szCs w:val="20"/>
        </w:rPr>
      </w:pPr>
      <w:r w:rsidRPr="24C2D730" w:rsidR="17FF2CC8">
        <w:rPr>
          <w:rFonts w:ascii="Calibri" w:hAnsi="Calibri" w:eastAsia="游明朝" w:cs="Arial" w:asciiTheme="minorAscii" w:hAnsiTheme="minorAscii" w:eastAsiaTheme="minorEastAsia" w:cstheme="minorBidi"/>
          <w:b w:val="1"/>
          <w:bCs w:val="1"/>
          <w:sz w:val="20"/>
          <w:szCs w:val="20"/>
        </w:rPr>
        <w:t xml:space="preserve">Nota: </w:t>
      </w:r>
      <w:r w:rsidRPr="24C2D730" w:rsidR="17FF2CC8">
        <w:rPr>
          <w:rFonts w:ascii="Calibri" w:hAnsi="Calibri" w:eastAsia="游明朝" w:cs="Arial" w:asciiTheme="minorAscii" w:hAnsiTheme="minorAscii" w:eastAsiaTheme="minorEastAsia" w:cstheme="minorBidi"/>
          <w:sz w:val="20"/>
          <w:szCs w:val="20"/>
        </w:rPr>
        <w:t>Las especificaciones técnicas establecidas en esta tabla constituyen requisitos mínimos. Las imágenes de la tabla son de referencia ilustrativa y deben guardar coherencia con la tecnología y finalidad formativa prevista.</w:t>
      </w:r>
    </w:p>
    <w:p w:rsidR="24C2D730" w:rsidP="24C2D730" w:rsidRDefault="24C2D730" w14:paraId="5D9049CC" w14:textId="0C06BB2D">
      <w:pPr>
        <w:jc w:val="both"/>
        <w:rPr>
          <w:rFonts w:ascii="Calibri" w:hAnsi="Calibri" w:eastAsia="游明朝" w:cs="Arial" w:asciiTheme="minorAscii" w:hAnsiTheme="minorAscii" w:eastAsiaTheme="minorEastAsia" w:cstheme="minorBidi"/>
          <w:sz w:val="20"/>
          <w:szCs w:val="20"/>
        </w:rPr>
      </w:pPr>
    </w:p>
    <w:p w:rsidR="0BD98F37" w:rsidP="0BD98F37" w:rsidRDefault="0BD98F37" w14:paraId="38C8C681" w14:textId="48C6D67B">
      <w:pPr>
        <w:rPr>
          <w:rFonts w:asciiTheme="minorHAnsi" w:hAnsiTheme="minorHAnsi" w:eastAsiaTheme="minorEastAsia" w:cstheme="minorBidi"/>
          <w:sz w:val="20"/>
          <w:szCs w:val="20"/>
        </w:rPr>
      </w:pPr>
    </w:p>
    <w:p w:rsidR="58623CB7" w:rsidP="58623CB7" w:rsidRDefault="58623CB7" w14:paraId="7D63833A" w14:textId="2402EE32">
      <w:pPr>
        <w:rPr>
          <w:rFonts w:asciiTheme="minorHAnsi" w:hAnsiTheme="minorHAnsi" w:eastAsiaTheme="minorEastAsia" w:cstheme="minorBidi"/>
          <w:sz w:val="20"/>
          <w:szCs w:val="20"/>
        </w:rPr>
      </w:pPr>
    </w:p>
    <w:p w:rsidR="4A6F696A" w:rsidP="62C29527" w:rsidRDefault="4A6F696A" w14:paraId="0D857BBD" w14:textId="0B70E3E0">
      <w:pPr>
        <w:pStyle w:val="Heading1"/>
        <w:jc w:val="both"/>
        <w:rPr>
          <w:rFonts w:ascii="Calibri" w:hAnsi="Calibri" w:eastAsia="Calibri" w:cs="Calibri"/>
          <w:lang w:val="es"/>
        </w:rPr>
      </w:pPr>
      <w:bookmarkStart w:name="_Toc5151476" w:id="6"/>
      <w:r w:rsidRPr="6F1EDA97">
        <w:rPr>
          <w:rFonts w:ascii="Calibri" w:hAnsi="Calibri" w:eastAsia="Calibri" w:cs="Calibri"/>
          <w:lang w:val="es"/>
        </w:rPr>
        <w:t>NORMAS Y CÓDIGOS APLICABLES</w:t>
      </w:r>
      <w:bookmarkEnd w:id="6"/>
    </w:p>
    <w:p w:rsidR="4A6F696A" w:rsidP="62C29527" w:rsidRDefault="4A6F696A" w14:paraId="7015B7E2" w14:textId="6EDD381E">
      <w:pPr>
        <w:pStyle w:val="NoSpacing"/>
        <w:jc w:val="both"/>
        <w:rPr>
          <w:rFonts w:ascii="Calibri" w:hAnsi="Calibri" w:eastAsia="Calibri" w:cs="Calibri"/>
          <w:sz w:val="20"/>
          <w:szCs w:val="20"/>
          <w:lang w:val="es-ES"/>
        </w:rPr>
      </w:pPr>
      <w:r w:rsidRPr="62C29527">
        <w:rPr>
          <w:rFonts w:ascii="Calibri" w:hAnsi="Calibri" w:eastAsia="Calibri" w:cs="Calibri"/>
          <w:sz w:val="20"/>
          <w:szCs w:val="20"/>
          <w:lang w:val="es-ES"/>
        </w:rPr>
        <w:t xml:space="preserve"> </w:t>
      </w:r>
    </w:p>
    <w:p w:rsidR="4A6F696A" w:rsidP="62C29527" w:rsidRDefault="4A6F696A" w14:paraId="6F41140E" w14:textId="7D86A5D0">
      <w:pPr>
        <w:jc w:val="both"/>
        <w:rPr>
          <w:rFonts w:ascii="Calibri" w:hAnsi="Calibri" w:eastAsia="Calibri" w:cs="Calibri"/>
          <w:sz w:val="20"/>
          <w:szCs w:val="20"/>
          <w:lang w:val="es"/>
        </w:rPr>
      </w:pPr>
      <w:r w:rsidRPr="62C29527">
        <w:rPr>
          <w:rFonts w:ascii="Calibri" w:hAnsi="Calibri" w:eastAsia="Calibri" w:cs="Calibri"/>
          <w:sz w:val="20"/>
          <w:szCs w:val="20"/>
          <w:lang w:val="es"/>
        </w:rPr>
        <w:t>Las características técnicas mínimas de la infraestructura eléctrica cumplen con los requisitos técnicos establecidos en:</w:t>
      </w:r>
    </w:p>
    <w:p w:rsidR="4A6F696A" w:rsidP="62C29527" w:rsidRDefault="4A6F696A" w14:paraId="08A6243C" w14:textId="6F0B5A49">
      <w:pPr>
        <w:ind w:left="360"/>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2BAEAA99" w14:textId="4C99CE49">
      <w:pPr>
        <w:pStyle w:val="ListParagraph"/>
        <w:numPr>
          <w:ilvl w:val="0"/>
          <w:numId w:val="32"/>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Reglamento Técnico de Instalaciones Eléctricas – RETIE, en su versión vigente y aplicable.</w:t>
      </w:r>
    </w:p>
    <w:p w:rsidR="4A6F696A" w:rsidP="003408E6" w:rsidRDefault="4A6F696A" w14:paraId="0512EE64" w14:textId="306BD1B2">
      <w:pPr>
        <w:pStyle w:val="ListParagraph"/>
        <w:numPr>
          <w:ilvl w:val="0"/>
          <w:numId w:val="32"/>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Resolución 5018 de 2029 lineamientos en seguridad y salud en el trabajo en los procesos de generación de energía. </w:t>
      </w:r>
    </w:p>
    <w:p w:rsidR="4A6F696A" w:rsidP="003408E6" w:rsidRDefault="4A6F696A" w14:paraId="4FBF6D9F" w14:textId="3B791538">
      <w:pPr>
        <w:pStyle w:val="ListParagraph"/>
        <w:numPr>
          <w:ilvl w:val="0"/>
          <w:numId w:val="32"/>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Código Eléctrico Colombiano NTC 2050 última actualización y/o NEC.</w:t>
      </w:r>
    </w:p>
    <w:p w:rsidR="4A6F696A" w:rsidP="003408E6" w:rsidRDefault="4A6F696A" w14:paraId="18385F6A" w14:textId="5EBA3BDD">
      <w:pPr>
        <w:pStyle w:val="ListParagraph"/>
        <w:numPr>
          <w:ilvl w:val="0"/>
          <w:numId w:val="32"/>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Norma Técnica Colombiana NTC 4552. Protección contra descargas eléctricas atmosféricas</w:t>
      </w:r>
    </w:p>
    <w:p w:rsidR="4A6F696A" w:rsidP="003408E6" w:rsidRDefault="4A6F696A" w14:paraId="1A3EA984" w14:textId="5CDBBA3A">
      <w:pPr>
        <w:pStyle w:val="ListParagraph"/>
        <w:numPr>
          <w:ilvl w:val="0"/>
          <w:numId w:val="32"/>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Norma Sismo Resistente NSR 10.</w:t>
      </w:r>
    </w:p>
    <w:p w:rsidR="4A6F696A" w:rsidP="003408E6" w:rsidRDefault="4A6F696A" w14:paraId="7DB3D1B7" w14:textId="18C92BA7">
      <w:pPr>
        <w:pStyle w:val="ListParagraph"/>
        <w:numPr>
          <w:ilvl w:val="0"/>
          <w:numId w:val="32"/>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Decreto 2820 del 2010 “Por el cual se reglamenta el Título VIII de la Ley 99 de 1993 sobre licencias ambientales”.</w:t>
      </w:r>
    </w:p>
    <w:p w:rsidR="4A6F696A" w:rsidP="003408E6" w:rsidRDefault="4A6F696A" w14:paraId="4E2072E6" w14:textId="336CE3E0">
      <w:pPr>
        <w:pStyle w:val="ListParagraph"/>
        <w:numPr>
          <w:ilvl w:val="0"/>
          <w:numId w:val="32"/>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IEC 61215 / IEC 61730: Módulos fotovoltaicos — cualificación del diseño y homologación de seguridad.</w:t>
      </w:r>
    </w:p>
    <w:p w:rsidR="4A6F696A" w:rsidP="003408E6" w:rsidRDefault="4A6F696A" w14:paraId="74E69AF9" w14:textId="1456214E">
      <w:pPr>
        <w:pStyle w:val="ListParagraph"/>
        <w:numPr>
          <w:ilvl w:val="0"/>
          <w:numId w:val="32"/>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IEC 62446-1: Sistemas fotovoltaicos — Requisitos para pruebas, documentación e inspección.</w:t>
      </w:r>
    </w:p>
    <w:p w:rsidR="4A6F696A" w:rsidP="003408E6" w:rsidRDefault="4A6F696A" w14:paraId="200D3593" w14:textId="19429554">
      <w:pPr>
        <w:pStyle w:val="ListParagraph"/>
        <w:numPr>
          <w:ilvl w:val="0"/>
          <w:numId w:val="32"/>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IEC 61724-1: Monitoreo del desempeño de sistemas fotovoltaicos.</w:t>
      </w:r>
    </w:p>
    <w:p w:rsidR="4A6F696A" w:rsidP="003408E6" w:rsidRDefault="4A6F696A" w14:paraId="52127123" w14:textId="61347201">
      <w:pPr>
        <w:pStyle w:val="ListParagraph"/>
        <w:numPr>
          <w:ilvl w:val="0"/>
          <w:numId w:val="32"/>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IEC 61400-2: Aerogeneradores de pequeña escala — Requisitos de diseño.</w:t>
      </w:r>
    </w:p>
    <w:p w:rsidR="4A6F696A" w:rsidP="003408E6" w:rsidRDefault="4A6F696A" w14:paraId="275FC338" w14:textId="54B13136">
      <w:pPr>
        <w:pStyle w:val="ListParagraph"/>
        <w:numPr>
          <w:ilvl w:val="0"/>
          <w:numId w:val="32"/>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IEC 61851-1 / IEC 62196-1: Sistemas de carga conductiva para vehículos eléctricos e infraestructura de recarga.</w:t>
      </w:r>
    </w:p>
    <w:p w:rsidR="4A6F696A" w:rsidP="003408E6" w:rsidRDefault="4A6F696A" w14:paraId="5EA5EA20" w14:textId="3B338B8B">
      <w:pPr>
        <w:pStyle w:val="ListParagraph"/>
        <w:numPr>
          <w:ilvl w:val="0"/>
          <w:numId w:val="32"/>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IEC 60193 / IEC 60041: Turbinas hidráulicas — Pruebas de funcionamiento y aceptación en campo.</w:t>
      </w:r>
    </w:p>
    <w:p w:rsidR="4A6F696A" w:rsidP="003408E6" w:rsidRDefault="4A6F696A" w14:paraId="14D8676F" w14:textId="326655AA">
      <w:pPr>
        <w:pStyle w:val="ListParagraph"/>
        <w:numPr>
          <w:ilvl w:val="0"/>
          <w:numId w:val="32"/>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NTC 5832: Vehículos eléctricos — Vocabulario. (Colombia)</w:t>
      </w:r>
    </w:p>
    <w:p w:rsidR="4A6F696A" w:rsidP="62C29527" w:rsidRDefault="4A6F696A" w14:paraId="3A4718A2" w14:textId="05C5BAA3">
      <w:pPr>
        <w:jc w:val="both"/>
        <w:rPr>
          <w:rFonts w:ascii="Calibri" w:hAnsi="Calibri" w:eastAsia="Calibri" w:cs="Calibri"/>
          <w:i/>
          <w:iCs/>
          <w:sz w:val="20"/>
          <w:szCs w:val="20"/>
          <w:lang w:val="es"/>
        </w:rPr>
      </w:pPr>
      <w:r w:rsidRPr="62C29527">
        <w:rPr>
          <w:rFonts w:ascii="Calibri" w:hAnsi="Calibri" w:eastAsia="Calibri" w:cs="Calibri"/>
          <w:i/>
          <w:iCs/>
          <w:sz w:val="20"/>
          <w:szCs w:val="20"/>
          <w:lang w:val="es"/>
        </w:rPr>
        <w:t xml:space="preserve"> </w:t>
      </w:r>
    </w:p>
    <w:p w:rsidR="4A6F696A" w:rsidP="62C29527" w:rsidRDefault="4A6F696A" w14:paraId="65BA8567" w14:textId="0DC816E1">
      <w:pPr>
        <w:jc w:val="both"/>
        <w:rPr>
          <w:rFonts w:ascii="Calibri" w:hAnsi="Calibri" w:eastAsia="Calibri" w:cs="Calibri"/>
          <w:sz w:val="20"/>
          <w:szCs w:val="20"/>
          <w:lang w:val="es"/>
        </w:rPr>
      </w:pPr>
      <w:r w:rsidRPr="62C29527">
        <w:rPr>
          <w:rFonts w:ascii="Calibri" w:hAnsi="Calibri" w:eastAsia="Calibri" w:cs="Calibri"/>
          <w:sz w:val="20"/>
          <w:szCs w:val="20"/>
          <w:lang w:val="es"/>
        </w:rPr>
        <w:t>Además, toda la reglamentación descrita en las resoluciones de la Comisión de Regulación de Energía y Gas (CREG), normas y/o lineamientos de los Operadores de Redes de Distribución Local, el Consejo Nacional de Operación (CNO), lineamientos y normatividad vigente ambientales, de seguridad y salud en el trabajo (SST) y de carácter legal a que haya lugar, considerando en todo caso, las modificaciones vigentes a estas publicaciones en la fecha de realización de los diseños e instalación de las soluciones o sistemas. La adopción de Estándares Específicos Internacionales para equipos o instalaciones cuando no existan estos en el país, en ningún caso podrá incumplir lo señalado en los reglamentos técnicos que expida el Ministerio de Minas y Energía.</w:t>
      </w:r>
    </w:p>
    <w:p w:rsidR="4A6F696A" w:rsidP="62C29527" w:rsidRDefault="4A6F696A" w14:paraId="2C999EA6" w14:textId="01691227">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0BFF0685" w14:textId="648EB0A3">
      <w:pPr>
        <w:jc w:val="both"/>
        <w:rPr>
          <w:rFonts w:ascii="Calibri" w:hAnsi="Calibri" w:eastAsia="Calibri" w:cs="Calibri"/>
          <w:sz w:val="20"/>
          <w:szCs w:val="20"/>
          <w:lang w:val="es"/>
        </w:rPr>
      </w:pPr>
      <w:r w:rsidRPr="62C29527">
        <w:rPr>
          <w:rFonts w:ascii="Calibri" w:hAnsi="Calibri" w:eastAsia="Calibri" w:cs="Calibri"/>
          <w:sz w:val="20"/>
          <w:szCs w:val="20"/>
          <w:lang w:val="es"/>
        </w:rPr>
        <w:t>De forma general, todos los equipos y materiales a suministrar deben cumplir con las normas aplicables y códigos publicados por las instituciones que se relacionan a continuación según aplique y según detalle relacionado en los subcapítulos de cada componente que integra la solución:</w:t>
      </w:r>
    </w:p>
    <w:p w:rsidR="4A6F696A" w:rsidP="62C29527" w:rsidRDefault="4A6F696A" w14:paraId="6BC0CC4D" w14:textId="4B602927">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5E6639AC" w14:textId="7B3CB460">
      <w:pPr>
        <w:pStyle w:val="ListParagraph"/>
        <w:numPr>
          <w:ilvl w:val="0"/>
          <w:numId w:val="32"/>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NTC - Norma Técnica Colombiana.</w:t>
      </w:r>
    </w:p>
    <w:p w:rsidR="4A6F696A" w:rsidP="003408E6" w:rsidRDefault="4A6F696A" w14:paraId="5D777D23" w14:textId="4677EE6E">
      <w:pPr>
        <w:pStyle w:val="ListParagraph"/>
        <w:numPr>
          <w:ilvl w:val="0"/>
          <w:numId w:val="32"/>
        </w:numPr>
        <w:ind w:left="360"/>
        <w:jc w:val="both"/>
        <w:rPr>
          <w:rFonts w:ascii="Calibri" w:hAnsi="Calibri" w:eastAsia="Calibri" w:cs="Calibri"/>
          <w:sz w:val="20"/>
          <w:szCs w:val="20"/>
        </w:rPr>
      </w:pPr>
      <w:r w:rsidRPr="62C29527">
        <w:rPr>
          <w:rFonts w:ascii="Calibri" w:hAnsi="Calibri" w:eastAsia="Calibri" w:cs="Calibri"/>
          <w:sz w:val="20"/>
          <w:szCs w:val="20"/>
        </w:rPr>
        <w:t>NEC - National Electrical Code.</w:t>
      </w:r>
    </w:p>
    <w:p w:rsidR="4A6F696A" w:rsidP="003408E6" w:rsidRDefault="4A6F696A" w14:paraId="5D235A97" w14:textId="1044B639">
      <w:pPr>
        <w:pStyle w:val="ListParagraph"/>
        <w:numPr>
          <w:ilvl w:val="0"/>
          <w:numId w:val="32"/>
        </w:numPr>
        <w:ind w:left="360"/>
        <w:jc w:val="both"/>
        <w:rPr>
          <w:rFonts w:ascii="Calibri" w:hAnsi="Calibri" w:eastAsia="Calibri" w:cs="Calibri"/>
          <w:sz w:val="20"/>
          <w:szCs w:val="20"/>
        </w:rPr>
      </w:pPr>
      <w:r w:rsidRPr="62C29527">
        <w:rPr>
          <w:rFonts w:ascii="Calibri" w:hAnsi="Calibri" w:eastAsia="Calibri" w:cs="Calibri"/>
          <w:sz w:val="20"/>
          <w:szCs w:val="20"/>
        </w:rPr>
        <w:t>IEC - International Electrotechnical Commission.</w:t>
      </w:r>
    </w:p>
    <w:p w:rsidR="4A6F696A" w:rsidP="003408E6" w:rsidRDefault="4A6F696A" w14:paraId="107E57E1" w14:textId="2E48A0B7">
      <w:pPr>
        <w:pStyle w:val="ListParagraph"/>
        <w:numPr>
          <w:ilvl w:val="0"/>
          <w:numId w:val="32"/>
        </w:numPr>
        <w:ind w:left="360"/>
        <w:jc w:val="both"/>
        <w:rPr>
          <w:rFonts w:ascii="Calibri" w:hAnsi="Calibri" w:eastAsia="Calibri" w:cs="Calibri"/>
          <w:sz w:val="20"/>
          <w:szCs w:val="20"/>
          <w:lang w:val="en-US"/>
        </w:rPr>
      </w:pPr>
      <w:r w:rsidRPr="62C29527">
        <w:rPr>
          <w:rFonts w:ascii="Calibri" w:hAnsi="Calibri" w:eastAsia="Calibri" w:cs="Calibri"/>
          <w:sz w:val="20"/>
          <w:szCs w:val="20"/>
          <w:lang w:val="en-US"/>
        </w:rPr>
        <w:t>ANSI – American National Standarts Institute.</w:t>
      </w:r>
    </w:p>
    <w:p w:rsidR="4A6F696A" w:rsidP="003408E6" w:rsidRDefault="4A6F696A" w14:paraId="4FD3CBA6" w14:textId="4CBE70DD">
      <w:pPr>
        <w:pStyle w:val="ListParagraph"/>
        <w:numPr>
          <w:ilvl w:val="0"/>
          <w:numId w:val="32"/>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RETIE - Reglamento Técnico de Instalaciones Eléctricas.</w:t>
      </w:r>
    </w:p>
    <w:p w:rsidR="4A6F696A" w:rsidP="003408E6" w:rsidRDefault="4A6F696A" w14:paraId="39CBC5E6" w14:textId="095560C0">
      <w:pPr>
        <w:pStyle w:val="ListParagraph"/>
        <w:numPr>
          <w:ilvl w:val="0"/>
          <w:numId w:val="32"/>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RITEL - Reglamento de redes internas de comunicación.</w:t>
      </w:r>
    </w:p>
    <w:p w:rsidR="4A6F696A" w:rsidP="003408E6" w:rsidRDefault="4A6F696A" w14:paraId="7B79121D" w14:textId="0745F174">
      <w:pPr>
        <w:pStyle w:val="ListParagraph"/>
        <w:numPr>
          <w:ilvl w:val="0"/>
          <w:numId w:val="32"/>
        </w:numPr>
        <w:ind w:left="360"/>
        <w:jc w:val="both"/>
        <w:rPr>
          <w:rFonts w:ascii="Calibri" w:hAnsi="Calibri" w:eastAsia="Calibri" w:cs="Calibri"/>
          <w:sz w:val="20"/>
          <w:szCs w:val="20"/>
          <w:lang w:val="en-US"/>
        </w:rPr>
      </w:pPr>
      <w:r w:rsidRPr="62C29527">
        <w:rPr>
          <w:rFonts w:ascii="Calibri" w:hAnsi="Calibri" w:eastAsia="Calibri" w:cs="Calibri"/>
          <w:sz w:val="20"/>
          <w:szCs w:val="20"/>
          <w:lang w:val="en-US"/>
        </w:rPr>
        <w:t>IEEE - The Institute of Electrical and Electronics Engineers.</w:t>
      </w:r>
    </w:p>
    <w:p w:rsidR="4A6F696A" w:rsidP="003408E6" w:rsidRDefault="4A6F696A" w14:paraId="08E18DD4" w14:textId="00521853">
      <w:pPr>
        <w:pStyle w:val="ListParagraph"/>
        <w:numPr>
          <w:ilvl w:val="0"/>
          <w:numId w:val="32"/>
        </w:numPr>
        <w:ind w:left="360"/>
        <w:jc w:val="both"/>
        <w:rPr>
          <w:rFonts w:ascii="Calibri" w:hAnsi="Calibri" w:eastAsia="Calibri" w:cs="Calibri"/>
          <w:sz w:val="20"/>
          <w:szCs w:val="20"/>
          <w:lang w:val="en-US"/>
        </w:rPr>
      </w:pPr>
      <w:r w:rsidRPr="62C29527">
        <w:rPr>
          <w:rFonts w:ascii="Calibri" w:hAnsi="Calibri" w:eastAsia="Calibri" w:cs="Calibri"/>
          <w:sz w:val="20"/>
          <w:szCs w:val="20"/>
          <w:lang w:val="en-US"/>
        </w:rPr>
        <w:t>UL - Underwriters Laboratories.</w:t>
      </w:r>
    </w:p>
    <w:p w:rsidR="4A6F696A" w:rsidP="003408E6" w:rsidRDefault="4A6F696A" w14:paraId="13122C21" w14:textId="7F82A61F">
      <w:pPr>
        <w:pStyle w:val="ListParagraph"/>
        <w:numPr>
          <w:ilvl w:val="0"/>
          <w:numId w:val="32"/>
        </w:numPr>
        <w:ind w:left="360"/>
        <w:jc w:val="both"/>
        <w:rPr>
          <w:rFonts w:ascii="Calibri" w:hAnsi="Calibri" w:eastAsia="Calibri" w:cs="Calibri"/>
          <w:sz w:val="20"/>
          <w:szCs w:val="20"/>
          <w:lang w:val="en-US"/>
        </w:rPr>
      </w:pPr>
      <w:r w:rsidRPr="62C29527">
        <w:rPr>
          <w:rFonts w:ascii="Calibri" w:hAnsi="Calibri" w:eastAsia="Calibri" w:cs="Calibri"/>
          <w:sz w:val="20"/>
          <w:szCs w:val="20"/>
          <w:lang w:val="en-US"/>
        </w:rPr>
        <w:t>NFPA – National Fire Protection Association.</w:t>
      </w:r>
    </w:p>
    <w:p w:rsidR="4A6F696A" w:rsidP="003408E6" w:rsidRDefault="4A6F696A" w14:paraId="07A86560" w14:textId="7487BB6E">
      <w:pPr>
        <w:pStyle w:val="ListParagraph"/>
        <w:numPr>
          <w:ilvl w:val="0"/>
          <w:numId w:val="32"/>
        </w:numPr>
        <w:ind w:left="360"/>
        <w:jc w:val="both"/>
        <w:rPr>
          <w:rFonts w:ascii="Calibri" w:hAnsi="Calibri" w:eastAsia="Calibri" w:cs="Calibri"/>
          <w:sz w:val="20"/>
          <w:szCs w:val="20"/>
        </w:rPr>
      </w:pPr>
      <w:r w:rsidRPr="62C29527">
        <w:rPr>
          <w:rFonts w:ascii="Calibri" w:hAnsi="Calibri" w:eastAsia="Calibri" w:cs="Calibri"/>
          <w:sz w:val="20"/>
          <w:szCs w:val="20"/>
        </w:rPr>
        <w:t>IFC – International Fire Code.</w:t>
      </w:r>
    </w:p>
    <w:p w:rsidR="4A6F696A" w:rsidP="62C29527" w:rsidRDefault="4A6F696A" w14:paraId="37B9E980" w14:textId="37151E25">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1EC8548B" w14:textId="13A4670F">
      <w:pPr>
        <w:jc w:val="both"/>
        <w:rPr>
          <w:rFonts w:ascii="Calibri" w:hAnsi="Calibri" w:eastAsia="Calibri" w:cs="Calibri"/>
          <w:sz w:val="20"/>
          <w:szCs w:val="20"/>
          <w:lang w:val="es"/>
        </w:rPr>
      </w:pPr>
      <w:r w:rsidRPr="62C29527">
        <w:rPr>
          <w:rFonts w:ascii="Calibri" w:hAnsi="Calibri" w:eastAsia="Calibri" w:cs="Calibri"/>
          <w:sz w:val="20"/>
          <w:szCs w:val="20"/>
          <w:lang w:val="es"/>
        </w:rPr>
        <w:t>En cuanto al cumplimiento de la Normatividad Nacional sobre obligaciones laborales a cargo del implementador:</w:t>
      </w:r>
    </w:p>
    <w:p w:rsidR="4A6F696A" w:rsidP="62C29527" w:rsidRDefault="4A6F696A" w14:paraId="48E156EB" w14:textId="275174E6">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1327E4F1" w14:textId="1A29A745">
      <w:pPr>
        <w:pStyle w:val="ListParagraph"/>
        <w:numPr>
          <w:ilvl w:val="0"/>
          <w:numId w:val="31"/>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Cumplimiento del Sistema de Gestión en Seguridad y Salud en el trabajo.</w:t>
      </w:r>
    </w:p>
    <w:p w:rsidR="4A6F696A" w:rsidP="003408E6" w:rsidRDefault="4A6F696A" w14:paraId="36363A09" w14:textId="0A64DCE9">
      <w:pPr>
        <w:pStyle w:val="ListParagraph"/>
        <w:numPr>
          <w:ilvl w:val="0"/>
          <w:numId w:val="31"/>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Normas en trabajo en alturas</w:t>
      </w:r>
    </w:p>
    <w:p w:rsidR="4A6F696A" w:rsidP="003408E6" w:rsidRDefault="4A6F696A" w14:paraId="2100CFA1" w14:textId="11646943">
      <w:pPr>
        <w:pStyle w:val="ListParagraph"/>
        <w:numPr>
          <w:ilvl w:val="0"/>
          <w:numId w:val="31"/>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Normas en trabajo en espacios confinados (si aplica)</w:t>
      </w:r>
    </w:p>
    <w:p w:rsidR="4A6F696A" w:rsidP="003408E6" w:rsidRDefault="4A6F696A" w14:paraId="41E2D9CA" w14:textId="2A6178FA">
      <w:pPr>
        <w:pStyle w:val="ListParagraph"/>
        <w:numPr>
          <w:ilvl w:val="0"/>
          <w:numId w:val="31"/>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Normas de Disposición Final de RCD</w:t>
      </w:r>
    </w:p>
    <w:p w:rsidR="4A6F696A" w:rsidP="003408E6" w:rsidRDefault="4A6F696A" w14:paraId="68A09C9D" w14:textId="08686396">
      <w:pPr>
        <w:pStyle w:val="ListParagraph"/>
        <w:numPr>
          <w:ilvl w:val="0"/>
          <w:numId w:val="31"/>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Norma en disposición final de Residuos peligrosos y no peligrosos</w:t>
      </w:r>
    </w:p>
    <w:p w:rsidR="4A6F696A" w:rsidP="003408E6" w:rsidRDefault="4A6F696A" w14:paraId="39EE1E88" w14:textId="35CA947C">
      <w:pPr>
        <w:pStyle w:val="ListParagraph"/>
        <w:numPr>
          <w:ilvl w:val="0"/>
          <w:numId w:val="31"/>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Normas en transportes de químicos (Si aplica)</w:t>
      </w:r>
    </w:p>
    <w:p w:rsidR="4A6F696A" w:rsidP="62C29527" w:rsidRDefault="4A6F696A" w14:paraId="4E263FDF" w14:textId="7DD190C3">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487218A1" w14:textId="19FD8862">
      <w:pPr>
        <w:pStyle w:val="Heading1"/>
        <w:jc w:val="both"/>
        <w:rPr>
          <w:rFonts w:ascii="Calibri" w:hAnsi="Calibri" w:eastAsia="Calibri" w:cs="Calibri"/>
          <w:lang w:val="es"/>
        </w:rPr>
      </w:pPr>
      <w:bookmarkStart w:name="_Toc828316074" w:id="7"/>
      <w:r w:rsidRPr="6F1EDA97">
        <w:rPr>
          <w:rFonts w:ascii="Calibri" w:hAnsi="Calibri" w:eastAsia="Calibri" w:cs="Calibri"/>
          <w:lang w:val="es"/>
        </w:rPr>
        <w:t>CARACTERÍSTICAS GENERALES DE L</w:t>
      </w:r>
      <w:r w:rsidRPr="6F1EDA97" w:rsidR="28EFCC64">
        <w:rPr>
          <w:rFonts w:ascii="Calibri" w:hAnsi="Calibri" w:eastAsia="Calibri" w:cs="Calibri"/>
          <w:lang w:val="es"/>
        </w:rPr>
        <w:t>OS EQUIPOS</w:t>
      </w:r>
      <w:bookmarkEnd w:id="7"/>
    </w:p>
    <w:p w:rsidR="4A6F696A" w:rsidP="62C29527" w:rsidRDefault="4A6F696A" w14:paraId="522EDA9D" w14:textId="5F5C2539">
      <w:pPr>
        <w:ind w:left="478"/>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0B9E3ACD" w14:textId="3D418D2B">
      <w:pPr>
        <w:pStyle w:val="Heading2"/>
        <w:numPr>
          <w:ilvl w:val="1"/>
          <w:numId w:val="33"/>
        </w:numPr>
        <w:ind w:left="478"/>
        <w:jc w:val="both"/>
        <w:rPr>
          <w:rFonts w:ascii="Calibri" w:hAnsi="Calibri" w:eastAsia="Calibri" w:cs="Calibri"/>
          <w:lang w:val="es"/>
        </w:rPr>
      </w:pPr>
      <w:bookmarkStart w:name="_Toc1855518189" w:id="8"/>
      <w:r w:rsidRPr="6F1EDA97">
        <w:rPr>
          <w:rFonts w:ascii="Calibri" w:hAnsi="Calibri" w:eastAsia="Calibri" w:cs="Calibri"/>
          <w:lang w:val="es"/>
        </w:rPr>
        <w:t>Condiciones generales</w:t>
      </w:r>
      <w:bookmarkEnd w:id="8"/>
    </w:p>
    <w:p w:rsidR="4A6F696A" w:rsidP="62C29527" w:rsidRDefault="4A6F696A" w14:paraId="70FA8CE4" w14:textId="4CABE0AD">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5B526214" w14:textId="04B14A94">
      <w:pPr>
        <w:jc w:val="both"/>
        <w:rPr>
          <w:rFonts w:ascii="Calibri" w:hAnsi="Calibri" w:eastAsia="Calibri" w:cs="Calibri"/>
          <w:sz w:val="20"/>
          <w:szCs w:val="20"/>
        </w:rPr>
      </w:pPr>
      <w:r w:rsidRPr="62C29527">
        <w:rPr>
          <w:rFonts w:ascii="Calibri" w:hAnsi="Calibri" w:eastAsia="Calibri" w:cs="Calibri"/>
          <w:sz w:val="20"/>
          <w:szCs w:val="20"/>
        </w:rPr>
        <w:t>Los equipos, componentes y materiales, incluidos en el suministro e instalación, serán nuevos, de primera calidad, considerando materiales adecuados para zonas de alta salinidad, alta humedad, radiación solar continua, de contar con certificado de producto RETIE, según aplique y adecuados para dar cumplimiento y/o superar los requerimientos especificados y deberán corresponder a diseños normales del fabricante, con los cuales se tenga experiencia completamente satisfactoria, en usos y condiciones similares a las especificadas en este documento. Este requerimiento incluye el cumplimiento de los valores y características operacionales especificadas, disponibilidad, confiabilidad, calidad de los materiales, durabilidad del equipo en general, facilidades para mantenimiento, reparación, sustitución, etc.</w:t>
      </w:r>
    </w:p>
    <w:p w:rsidR="4A6F696A" w:rsidP="62C29527" w:rsidRDefault="4A6F696A" w14:paraId="4E5B79A5" w14:textId="3BF98EC2">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5D3FC176" w14:textId="328BBF4C">
      <w:pPr>
        <w:jc w:val="both"/>
        <w:rPr>
          <w:rFonts w:ascii="Calibri" w:hAnsi="Calibri" w:eastAsia="Calibri" w:cs="Calibri"/>
          <w:sz w:val="20"/>
          <w:szCs w:val="20"/>
          <w:lang w:val="es"/>
        </w:rPr>
      </w:pPr>
      <w:r w:rsidRPr="62C29527">
        <w:rPr>
          <w:rFonts w:ascii="Calibri" w:hAnsi="Calibri" w:eastAsia="Calibri" w:cs="Calibri"/>
          <w:sz w:val="20"/>
          <w:szCs w:val="20"/>
          <w:lang w:val="es"/>
        </w:rPr>
        <w:t>En el suministro e instalación no deberán omitirse partes o componentes requeridos, excepto los que sean específicamente señalados en estas especificaciones y/o en las especificaciones técnicas de los equipos.</w:t>
      </w:r>
    </w:p>
    <w:p w:rsidR="4A6F696A" w:rsidP="62C29527" w:rsidRDefault="4A6F696A" w14:paraId="2BF341A5" w14:textId="02E7F6C5">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4C90B2E7" w14:textId="07F5953C">
      <w:pPr>
        <w:jc w:val="both"/>
        <w:rPr>
          <w:rFonts w:ascii="Calibri" w:hAnsi="Calibri" w:eastAsia="Calibri" w:cs="Calibri"/>
          <w:sz w:val="20"/>
          <w:szCs w:val="20"/>
          <w:lang w:val="es"/>
        </w:rPr>
      </w:pPr>
      <w:r w:rsidRPr="62C29527">
        <w:rPr>
          <w:rFonts w:ascii="Calibri" w:hAnsi="Calibri" w:eastAsia="Calibri" w:cs="Calibri"/>
          <w:sz w:val="20"/>
          <w:szCs w:val="20"/>
          <w:lang w:val="es"/>
        </w:rPr>
        <w:t>Los equipos y componentes, en general, serán seleccionados para una operación continua, prolongada y en condiciones climáticas propias de la zona y de manera segura, teniendo especial consideración en las facilidades para su operación, inspección, limpieza, mantenimiento, reparación y sustitución, de acuerdo con las condiciones de altitud, climáticas y ambientales del lugar de instalación, las características particulares del sistema eléctrico para el cual prestarán servicio, la seguridad de las personas y la integridad física de los equipos e instalaciones.</w:t>
      </w:r>
    </w:p>
    <w:p w:rsidR="4A6F696A" w:rsidP="62C29527" w:rsidRDefault="4A6F696A" w14:paraId="459AF0EE" w14:textId="27559DB9">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43EF539C" w14:textId="206E94F2">
      <w:pPr>
        <w:jc w:val="both"/>
        <w:rPr>
          <w:rFonts w:ascii="Calibri" w:hAnsi="Calibri" w:eastAsia="Calibri" w:cs="Calibri"/>
          <w:sz w:val="20"/>
          <w:szCs w:val="20"/>
          <w:lang w:val="es"/>
        </w:rPr>
      </w:pPr>
      <w:r w:rsidRPr="62C29527">
        <w:rPr>
          <w:rFonts w:ascii="Calibri" w:hAnsi="Calibri" w:eastAsia="Calibri" w:cs="Calibri"/>
          <w:sz w:val="20"/>
          <w:szCs w:val="20"/>
          <w:lang w:val="es"/>
        </w:rPr>
        <w:t>Los diferentes trabajos serán coordinados por el personal profesional e idóneo de manera que las actividades se realicen con calidad de la forma más rápida, segura y eficiente posible.</w:t>
      </w:r>
    </w:p>
    <w:p w:rsidR="4A6F696A" w:rsidP="62C29527" w:rsidRDefault="4A6F696A" w14:paraId="39BAA4F2" w14:textId="0F06F7F1">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3EE41E4A" w14:textId="5362604C">
      <w:pPr>
        <w:jc w:val="both"/>
        <w:rPr>
          <w:rFonts w:ascii="Calibri" w:hAnsi="Calibri" w:eastAsia="Calibri" w:cs="Calibri"/>
          <w:sz w:val="20"/>
          <w:szCs w:val="20"/>
        </w:rPr>
      </w:pPr>
      <w:r w:rsidRPr="38A25E75">
        <w:rPr>
          <w:rFonts w:ascii="Calibri" w:hAnsi="Calibri" w:eastAsia="Calibri" w:cs="Calibri"/>
          <w:sz w:val="20"/>
          <w:szCs w:val="20"/>
        </w:rPr>
        <w:t>El dimensionamiento de las cantidades de los recursos de mano de obra, maquinaria y equipos se hará de tal forma que se lleve a cabo el cumplimiento de los tiempos establecidos en el Plan de Trabajo Detallado entregado por el implementador y los ajustes necesarios que se hagan sobre éste.</w:t>
      </w:r>
    </w:p>
    <w:p w:rsidR="4A6F696A" w:rsidP="62C29527" w:rsidRDefault="4A6F696A" w14:paraId="63D43B17" w14:textId="3435633D">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2A8C1AE0" w14:textId="6ACAB376">
      <w:pPr>
        <w:pStyle w:val="Heading2"/>
        <w:numPr>
          <w:ilvl w:val="1"/>
          <w:numId w:val="33"/>
        </w:numPr>
        <w:ind w:left="478"/>
        <w:jc w:val="both"/>
        <w:rPr>
          <w:rFonts w:ascii="Calibri" w:hAnsi="Calibri" w:eastAsia="Calibri" w:cs="Calibri"/>
          <w:lang w:val="es"/>
        </w:rPr>
      </w:pPr>
      <w:bookmarkStart w:name="_Toc891056791" w:id="9"/>
      <w:r w:rsidRPr="6F1EDA97">
        <w:rPr>
          <w:rFonts w:ascii="Calibri" w:hAnsi="Calibri" w:eastAsia="Calibri" w:cs="Calibri"/>
          <w:lang w:val="es"/>
        </w:rPr>
        <w:t>Condiciones de servicio</w:t>
      </w:r>
      <w:bookmarkEnd w:id="9"/>
    </w:p>
    <w:p w:rsidR="4A6F696A" w:rsidP="62C29527" w:rsidRDefault="4A6F696A" w14:paraId="4A5FD522" w14:textId="5705604A">
      <w:pPr>
        <w:jc w:val="both"/>
        <w:rPr>
          <w:rFonts w:ascii="Calibri" w:hAnsi="Calibri" w:eastAsia="Calibri" w:cs="Calibri"/>
          <w:b/>
          <w:bCs/>
          <w:i/>
          <w:iCs/>
          <w:sz w:val="20"/>
          <w:szCs w:val="20"/>
          <w:lang w:val="es"/>
        </w:rPr>
      </w:pPr>
      <w:r w:rsidRPr="62C29527">
        <w:rPr>
          <w:rFonts w:ascii="Calibri" w:hAnsi="Calibri" w:eastAsia="Calibri" w:cs="Calibri"/>
          <w:b/>
          <w:bCs/>
          <w:i/>
          <w:iCs/>
          <w:sz w:val="20"/>
          <w:szCs w:val="20"/>
          <w:lang w:val="es"/>
        </w:rPr>
        <w:t xml:space="preserve"> </w:t>
      </w:r>
    </w:p>
    <w:p w:rsidR="4A6F696A" w:rsidP="62C29527" w:rsidRDefault="4A6F696A" w14:paraId="08C07D54" w14:textId="38F5E3ED">
      <w:pPr>
        <w:jc w:val="both"/>
        <w:rPr>
          <w:rFonts w:ascii="Calibri" w:hAnsi="Calibri" w:eastAsia="Calibri" w:cs="Calibri"/>
          <w:sz w:val="20"/>
          <w:szCs w:val="20"/>
          <w:lang w:val="es"/>
        </w:rPr>
      </w:pPr>
      <w:r w:rsidRPr="62C29527">
        <w:rPr>
          <w:rFonts w:ascii="Calibri" w:hAnsi="Calibri" w:eastAsia="Calibri" w:cs="Calibri"/>
          <w:b/>
          <w:bCs/>
          <w:sz w:val="20"/>
          <w:szCs w:val="20"/>
          <w:lang w:val="es"/>
        </w:rPr>
        <w:t xml:space="preserve">Condiciones de Operación: </w:t>
      </w:r>
      <w:r w:rsidRPr="62C29527">
        <w:rPr>
          <w:rFonts w:ascii="Calibri" w:hAnsi="Calibri" w:eastAsia="Calibri" w:cs="Calibri"/>
          <w:sz w:val="20"/>
          <w:szCs w:val="20"/>
          <w:lang w:val="es"/>
        </w:rPr>
        <w:t>Los sistemas serán diseñados y validados para operar sin limitaciones, a plena capacidad, en las condiciones ambientales y climáticas, de altitud y humedad relativa existente en el lugar de instalación y en concordancia con las características del sistema eléctrico indicadas en el presente documento, y otros requerimientos particulares establecidos en las especificaciones técnicas de los equipos.</w:t>
      </w:r>
    </w:p>
    <w:p w:rsidR="4A6F696A" w:rsidP="62C29527" w:rsidRDefault="4A6F696A" w14:paraId="0280BB37" w14:textId="5905E520">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38A25E75" w:rsidRDefault="4A6F696A" w14:paraId="0670F4FE" w14:textId="630EF040">
      <w:pPr>
        <w:jc w:val="both"/>
        <w:rPr>
          <w:rFonts w:ascii="Calibri" w:hAnsi="Calibri" w:eastAsia="Calibri" w:cs="Calibri"/>
          <w:sz w:val="20"/>
          <w:szCs w:val="20"/>
          <w:lang w:val="es"/>
        </w:rPr>
      </w:pPr>
      <w:r w:rsidRPr="38A25E75">
        <w:rPr>
          <w:rFonts w:ascii="Calibri" w:hAnsi="Calibri" w:eastAsia="Calibri" w:cs="Calibri"/>
          <w:b/>
          <w:bCs/>
          <w:sz w:val="20"/>
          <w:szCs w:val="20"/>
          <w:lang w:val="es"/>
        </w:rPr>
        <w:t xml:space="preserve">Suministro de materiales: </w:t>
      </w:r>
      <w:r w:rsidRPr="38A25E75">
        <w:rPr>
          <w:rFonts w:ascii="Calibri" w:hAnsi="Calibri" w:eastAsia="Calibri" w:cs="Calibri"/>
          <w:sz w:val="20"/>
          <w:szCs w:val="20"/>
          <w:lang w:val="es"/>
        </w:rPr>
        <w:t>Es el proceso de la compra de los materiales necesarios y que estén disponibles en los sitios de</w:t>
      </w:r>
      <w:r w:rsidRPr="38A25E75" w:rsidR="594BFF5B">
        <w:rPr>
          <w:rFonts w:ascii="Calibri" w:hAnsi="Calibri" w:eastAsia="Calibri" w:cs="Calibri"/>
          <w:sz w:val="20"/>
          <w:szCs w:val="20"/>
          <w:lang w:val="es"/>
        </w:rPr>
        <w:t xml:space="preserve"> la iniciativa</w:t>
      </w:r>
      <w:r w:rsidRPr="38A25E75">
        <w:rPr>
          <w:rFonts w:ascii="Calibri" w:hAnsi="Calibri" w:eastAsia="Calibri" w:cs="Calibri"/>
          <w:sz w:val="20"/>
          <w:szCs w:val="20"/>
          <w:lang w:val="es"/>
        </w:rPr>
        <w:t>, asegurando la gestión eficiente de los recursos requeridos en los laboratorios tecnológicos de</w:t>
      </w:r>
      <w:r w:rsidRPr="38A25E75" w:rsidR="44BA9A50">
        <w:rPr>
          <w:rFonts w:ascii="Calibri" w:hAnsi="Calibri" w:eastAsia="Calibri" w:cs="Calibri"/>
          <w:sz w:val="20"/>
          <w:szCs w:val="20"/>
          <w:lang w:val="es"/>
        </w:rPr>
        <w:t xml:space="preserve"> la iniciativa</w:t>
      </w:r>
      <w:r w:rsidRPr="38A25E75">
        <w:rPr>
          <w:rFonts w:ascii="Calibri" w:hAnsi="Calibri" w:eastAsia="Calibri" w:cs="Calibri"/>
          <w:sz w:val="20"/>
          <w:szCs w:val="20"/>
          <w:lang w:val="es"/>
        </w:rPr>
        <w:t>. Esto incluye la gestión de inventarios y su almacenamiento adecuado.</w:t>
      </w:r>
    </w:p>
    <w:p w:rsidR="4A6F696A" w:rsidP="62C29527" w:rsidRDefault="4A6F696A" w14:paraId="0516D176" w14:textId="5D73FCEB">
      <w:pPr>
        <w:jc w:val="both"/>
        <w:rPr>
          <w:rFonts w:ascii="Calibri" w:hAnsi="Calibri" w:eastAsia="Calibri" w:cs="Calibri"/>
          <w:b/>
          <w:bCs/>
          <w:sz w:val="20"/>
          <w:szCs w:val="20"/>
          <w:lang w:val="es"/>
        </w:rPr>
      </w:pPr>
      <w:r w:rsidRPr="62C29527">
        <w:rPr>
          <w:rFonts w:ascii="Calibri" w:hAnsi="Calibri" w:eastAsia="Calibri" w:cs="Calibri"/>
          <w:b/>
          <w:bCs/>
          <w:sz w:val="20"/>
          <w:szCs w:val="20"/>
          <w:lang w:val="es"/>
        </w:rPr>
        <w:t xml:space="preserve"> </w:t>
      </w:r>
    </w:p>
    <w:p w:rsidR="4A6F696A" w:rsidP="62C29527" w:rsidRDefault="4A6F696A" w14:paraId="2695CB59" w14:textId="2ADEEC1B">
      <w:pPr>
        <w:jc w:val="both"/>
        <w:rPr>
          <w:rFonts w:ascii="Calibri" w:hAnsi="Calibri" w:eastAsia="Calibri" w:cs="Calibri"/>
          <w:sz w:val="20"/>
          <w:szCs w:val="20"/>
          <w:lang w:val="es"/>
        </w:rPr>
      </w:pPr>
      <w:r w:rsidRPr="38A25E75">
        <w:rPr>
          <w:rFonts w:ascii="Calibri" w:hAnsi="Calibri" w:eastAsia="Calibri" w:cs="Calibri"/>
          <w:b/>
          <w:bCs/>
          <w:sz w:val="20"/>
          <w:szCs w:val="20"/>
          <w:lang w:val="es"/>
        </w:rPr>
        <w:t xml:space="preserve">Transporte de materiales: </w:t>
      </w:r>
      <w:r w:rsidRPr="38A25E75">
        <w:rPr>
          <w:rFonts w:ascii="Calibri" w:hAnsi="Calibri" w:eastAsia="Calibri" w:cs="Calibri"/>
          <w:sz w:val="20"/>
          <w:szCs w:val="20"/>
          <w:lang w:val="es"/>
        </w:rPr>
        <w:t>Consiste en el movimiento físico de los materiales desde un lugar de la compra o suministro hasta los sitios de</w:t>
      </w:r>
      <w:r w:rsidRPr="38A25E75" w:rsidR="5B5D1D28">
        <w:rPr>
          <w:rFonts w:ascii="Calibri" w:hAnsi="Calibri" w:eastAsia="Calibri" w:cs="Calibri"/>
          <w:sz w:val="20"/>
          <w:szCs w:val="20"/>
          <w:lang w:val="es"/>
        </w:rPr>
        <w:t xml:space="preserve"> la iniciativa</w:t>
      </w:r>
      <w:r w:rsidRPr="38A25E75">
        <w:rPr>
          <w:rFonts w:ascii="Calibri" w:hAnsi="Calibri" w:eastAsia="Calibri" w:cs="Calibri"/>
          <w:sz w:val="20"/>
          <w:szCs w:val="20"/>
          <w:lang w:val="es"/>
        </w:rPr>
        <w:t>. Esto puede incluir el transporte desde el proveedor o fabricante hasta el sitio de</w:t>
      </w:r>
      <w:r w:rsidRPr="38A25E75" w:rsidR="00316C8B">
        <w:rPr>
          <w:rFonts w:ascii="Calibri" w:hAnsi="Calibri" w:eastAsia="Calibri" w:cs="Calibri"/>
          <w:sz w:val="20"/>
          <w:szCs w:val="20"/>
          <w:lang w:val="es"/>
        </w:rPr>
        <w:t xml:space="preserve"> la iniciativa </w:t>
      </w:r>
      <w:r w:rsidRPr="38A25E75">
        <w:rPr>
          <w:rFonts w:ascii="Calibri" w:hAnsi="Calibri" w:eastAsia="Calibri" w:cs="Calibri"/>
          <w:sz w:val="20"/>
          <w:szCs w:val="20"/>
          <w:lang w:val="es"/>
        </w:rPr>
        <w:t>se seleccionará el transporte adecuado (carretera, ferrocarril, marítimo y/o aéreo, entre otros) y gestionará la logística de carga y descarga.</w:t>
      </w:r>
    </w:p>
    <w:p w:rsidR="4A6F696A" w:rsidP="62C29527" w:rsidRDefault="4A6F696A" w14:paraId="58C5BA05" w14:textId="699725FE">
      <w:pPr>
        <w:jc w:val="both"/>
        <w:rPr>
          <w:rFonts w:ascii="Calibri" w:hAnsi="Calibri" w:eastAsia="Calibri" w:cs="Calibri"/>
          <w:b/>
          <w:bCs/>
          <w:sz w:val="20"/>
          <w:szCs w:val="20"/>
          <w:lang w:val="es"/>
        </w:rPr>
      </w:pPr>
      <w:r w:rsidRPr="62C29527">
        <w:rPr>
          <w:rFonts w:ascii="Calibri" w:hAnsi="Calibri" w:eastAsia="Calibri" w:cs="Calibri"/>
          <w:b/>
          <w:bCs/>
          <w:sz w:val="20"/>
          <w:szCs w:val="20"/>
          <w:lang w:val="es"/>
        </w:rPr>
        <w:t xml:space="preserve"> </w:t>
      </w:r>
    </w:p>
    <w:p w:rsidR="4A6F696A" w:rsidP="62C29527" w:rsidRDefault="4A6F696A" w14:paraId="223EEB14" w14:textId="4AEA8CDF">
      <w:pPr>
        <w:jc w:val="both"/>
        <w:rPr>
          <w:rFonts w:ascii="Calibri" w:hAnsi="Calibri" w:eastAsia="Calibri" w:cs="Calibri"/>
          <w:b/>
          <w:bCs/>
          <w:sz w:val="20"/>
          <w:szCs w:val="20"/>
          <w:lang w:val="es"/>
        </w:rPr>
      </w:pPr>
      <w:r w:rsidRPr="38A25E75">
        <w:rPr>
          <w:rFonts w:ascii="Calibri" w:hAnsi="Calibri" w:eastAsia="Calibri" w:cs="Calibri"/>
          <w:b/>
          <w:bCs/>
          <w:sz w:val="20"/>
          <w:szCs w:val="20"/>
          <w:lang w:val="es"/>
        </w:rPr>
        <w:t xml:space="preserve">Diseños de instalaciones eléctricas: </w:t>
      </w:r>
      <w:r w:rsidRPr="38A25E75">
        <w:rPr>
          <w:rFonts w:ascii="Calibri" w:hAnsi="Calibri" w:eastAsia="Calibri" w:cs="Calibri"/>
          <w:sz w:val="20"/>
          <w:szCs w:val="20"/>
          <w:lang w:val="es"/>
        </w:rPr>
        <w:t xml:space="preserve">Los sistemas serán entregados con sus respectivos diseños, memorias de cálculo, cuadros de carga y diagramas unifilares. La selección de protecciones coincidirá con los resultados de los cuadros de cargas, descritas en las memorias de cálculo y cumpliendo la normativa, las memorias de cálculo deberán tener en cuenta la tipología y cumplir con el dimensionamiento requerido para los equipos y sistemas de los laboratorios tecnológicos.  </w:t>
      </w:r>
    </w:p>
    <w:p w:rsidR="4A6F696A" w:rsidP="62C29527" w:rsidRDefault="4A6F696A" w14:paraId="526479AE" w14:textId="50471F1B">
      <w:pPr>
        <w:jc w:val="both"/>
        <w:rPr>
          <w:rFonts w:ascii="Calibri" w:hAnsi="Calibri" w:eastAsia="Calibri" w:cs="Calibri"/>
          <w:sz w:val="20"/>
          <w:szCs w:val="20"/>
        </w:rPr>
      </w:pPr>
      <w:r w:rsidRPr="62C29527">
        <w:rPr>
          <w:rFonts w:ascii="Calibri" w:hAnsi="Calibri" w:eastAsia="Calibri" w:cs="Calibri"/>
          <w:sz w:val="20"/>
          <w:szCs w:val="20"/>
        </w:rPr>
        <w:t xml:space="preserve"> </w:t>
      </w:r>
    </w:p>
    <w:p w:rsidR="4A6F696A" w:rsidP="62C29527" w:rsidRDefault="4A6F696A" w14:paraId="4BA02866" w14:textId="17B83440">
      <w:pPr>
        <w:jc w:val="both"/>
        <w:rPr>
          <w:rFonts w:ascii="Calibri" w:hAnsi="Calibri" w:eastAsia="Calibri" w:cs="Calibri"/>
          <w:sz w:val="20"/>
          <w:szCs w:val="20"/>
        </w:rPr>
      </w:pPr>
      <w:r w:rsidRPr="62C29527">
        <w:rPr>
          <w:rFonts w:ascii="Calibri" w:hAnsi="Calibri" w:eastAsia="Calibri" w:cs="Calibri"/>
          <w:sz w:val="20"/>
          <w:szCs w:val="20"/>
        </w:rPr>
        <w:t>Dicho dimensionamiento cumplirá con las normativas eléctricas vigentes descritas en el numeral 2 del presente documento, por otra parte, se tendrá en cuenta los cálculos obtenidos de los cuadros de carga para la selección de protecciones (Diferencial y Breaker), la respectiva puesta a tierra y calibre de cableado eléctrico.</w:t>
      </w:r>
    </w:p>
    <w:p w:rsidR="4A6F696A" w:rsidP="62C29527" w:rsidRDefault="4A6F696A" w14:paraId="09005AF2" w14:textId="57ADB3B0">
      <w:pPr>
        <w:jc w:val="both"/>
        <w:rPr>
          <w:rFonts w:ascii="Calibri" w:hAnsi="Calibri" w:eastAsia="Calibri" w:cs="Calibri"/>
          <w:sz w:val="20"/>
          <w:szCs w:val="20"/>
          <w:lang w:val="es"/>
        </w:rPr>
      </w:pPr>
      <w:r w:rsidRPr="3C234025">
        <w:rPr>
          <w:rFonts w:ascii="Calibri" w:hAnsi="Calibri" w:eastAsia="Calibri" w:cs="Calibri"/>
          <w:sz w:val="20"/>
          <w:szCs w:val="20"/>
          <w:lang w:val="es"/>
        </w:rPr>
        <w:t xml:space="preserve"> </w:t>
      </w:r>
    </w:p>
    <w:p w:rsidR="3C234025" w:rsidP="3C234025" w:rsidRDefault="3C234025" w14:paraId="26AF42AA" w14:textId="4EB7B664">
      <w:pPr>
        <w:jc w:val="both"/>
        <w:rPr>
          <w:rFonts w:ascii="Calibri" w:hAnsi="Calibri" w:eastAsia="Calibri" w:cs="Calibri"/>
          <w:sz w:val="20"/>
          <w:szCs w:val="20"/>
          <w:lang w:val="es"/>
        </w:rPr>
      </w:pPr>
    </w:p>
    <w:p w:rsidR="4A6F696A" w:rsidP="003408E6" w:rsidRDefault="4A6F696A" w14:paraId="7155A13C" w14:textId="514B2381">
      <w:pPr>
        <w:pStyle w:val="Heading2"/>
        <w:numPr>
          <w:ilvl w:val="1"/>
          <w:numId w:val="33"/>
        </w:numPr>
        <w:ind w:left="478"/>
        <w:jc w:val="both"/>
        <w:rPr>
          <w:rFonts w:ascii="Calibri" w:hAnsi="Calibri" w:eastAsia="Calibri" w:cs="Calibri"/>
          <w:lang w:val="es"/>
        </w:rPr>
      </w:pPr>
      <w:bookmarkStart w:name="_Toc498468599" w:id="10"/>
      <w:r w:rsidRPr="6F1EDA97">
        <w:rPr>
          <w:rFonts w:ascii="Calibri" w:hAnsi="Calibri" w:eastAsia="Calibri" w:cs="Calibri"/>
          <w:lang w:val="es"/>
        </w:rPr>
        <w:t>Características</w:t>
      </w:r>
      <w:bookmarkEnd w:id="10"/>
      <w:r w:rsidRPr="6F1EDA97">
        <w:rPr>
          <w:rFonts w:ascii="Calibri" w:hAnsi="Calibri" w:eastAsia="Calibri" w:cs="Calibri"/>
          <w:lang w:val="es"/>
        </w:rPr>
        <w:t xml:space="preserve"> </w:t>
      </w:r>
    </w:p>
    <w:p w:rsidR="4A6F696A" w:rsidP="62C29527" w:rsidRDefault="4A6F696A" w14:paraId="5C475CF1" w14:textId="7C51A33F">
      <w:pPr>
        <w:jc w:val="both"/>
        <w:rPr>
          <w:rFonts w:ascii="Calibri" w:hAnsi="Calibri" w:eastAsia="Calibri" w:cs="Calibri"/>
          <w:b/>
          <w:bCs/>
          <w:i/>
          <w:iCs/>
          <w:sz w:val="20"/>
          <w:szCs w:val="20"/>
          <w:lang w:val="es"/>
        </w:rPr>
      </w:pPr>
      <w:r w:rsidRPr="62C29527">
        <w:rPr>
          <w:rFonts w:ascii="Calibri" w:hAnsi="Calibri" w:eastAsia="Calibri" w:cs="Calibri"/>
          <w:b/>
          <w:bCs/>
          <w:i/>
          <w:iCs/>
          <w:sz w:val="20"/>
          <w:szCs w:val="20"/>
          <w:lang w:val="es"/>
        </w:rPr>
        <w:t xml:space="preserve"> </w:t>
      </w:r>
    </w:p>
    <w:p w:rsidR="4A6F696A" w:rsidP="62C29527" w:rsidRDefault="4A6F696A" w14:paraId="34E10424" w14:textId="7826CFE3">
      <w:pPr>
        <w:jc w:val="both"/>
        <w:rPr>
          <w:rFonts w:ascii="Calibri" w:hAnsi="Calibri" w:eastAsia="Calibri" w:cs="Calibri"/>
          <w:sz w:val="20"/>
          <w:szCs w:val="20"/>
        </w:rPr>
      </w:pPr>
      <w:r w:rsidRPr="62C29527">
        <w:rPr>
          <w:rFonts w:ascii="Calibri" w:hAnsi="Calibri" w:eastAsia="Calibri" w:cs="Calibri"/>
          <w:b/>
          <w:bCs/>
          <w:sz w:val="20"/>
          <w:szCs w:val="20"/>
        </w:rPr>
        <w:t xml:space="preserve">Galvanizado: </w:t>
      </w:r>
      <w:r w:rsidRPr="62C29527">
        <w:rPr>
          <w:rFonts w:ascii="Calibri" w:hAnsi="Calibri" w:eastAsia="Calibri" w:cs="Calibri"/>
          <w:sz w:val="20"/>
          <w:szCs w:val="20"/>
        </w:rPr>
        <w:t xml:space="preserve">Para los elementos galvanizados, el Contratista implementador deberá suministrar el informe de pruebas del galvanizado que serán empleados cuando así se solicite de acuerdo con la norma ISO 1459: </w:t>
      </w:r>
      <w:r w:rsidRPr="62C29527">
        <w:rPr>
          <w:rFonts w:ascii="Calibri" w:hAnsi="Calibri" w:eastAsia="Calibri" w:cs="Calibri"/>
          <w:i/>
          <w:iCs/>
          <w:sz w:val="20"/>
          <w:szCs w:val="20"/>
        </w:rPr>
        <w:t>“Metallic coatings protections against corrossion by hot dip galvanizing-Guiding principles"</w:t>
      </w:r>
      <w:r w:rsidRPr="62C29527">
        <w:rPr>
          <w:rFonts w:ascii="Calibri" w:hAnsi="Calibri" w:eastAsia="Calibri" w:cs="Calibri"/>
          <w:sz w:val="20"/>
          <w:szCs w:val="20"/>
        </w:rPr>
        <w:t>, o equivalente y para el nivel de corrosividad del sitio, siendo 25 años en condiciones C4 el mínimo aceptable.</w:t>
      </w:r>
    </w:p>
    <w:p w:rsidR="4A6F696A" w:rsidP="62C29527" w:rsidRDefault="4A6F696A" w14:paraId="1A42FE38" w14:textId="3F28D08A">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502C1E44" w14:textId="116B3C08">
      <w:pPr>
        <w:jc w:val="both"/>
        <w:rPr>
          <w:rFonts w:ascii="Calibri" w:hAnsi="Calibri" w:eastAsia="Calibri" w:cs="Calibri"/>
          <w:sz w:val="20"/>
          <w:szCs w:val="20"/>
        </w:rPr>
      </w:pPr>
      <w:r w:rsidRPr="62C29527">
        <w:rPr>
          <w:rFonts w:ascii="Calibri" w:hAnsi="Calibri" w:eastAsia="Calibri" w:cs="Calibri"/>
          <w:b/>
          <w:bCs/>
          <w:sz w:val="20"/>
          <w:szCs w:val="20"/>
        </w:rPr>
        <w:t xml:space="preserve">Protección de superficies: </w:t>
      </w:r>
      <w:r w:rsidRPr="62C29527">
        <w:rPr>
          <w:rFonts w:ascii="Calibri" w:hAnsi="Calibri" w:eastAsia="Calibri" w:cs="Calibri"/>
          <w:sz w:val="20"/>
          <w:szCs w:val="20"/>
        </w:rPr>
        <w:t>Todos los equipos y materiales de uso exterior e interior serán diseñados e instalados de modo tal que no se produzca acumulación de agua en ninguna de sus partes y/o degradación por oxidación, por humedad o salinidad. No se permitirá el uso de fundición de acero en piezas de equipos que se encuentren bajo tensión, o que estén sometidas a impactos. Especial precaución se deberá tomar en la selección y/o protección de los componentes, para prevenir fenómenos de corrosión. Todas las manillas, manivelas, botones u otro tipo de dispositivo similares estarán provistos de una protección adecuada al ambiente en que se encuentren.</w:t>
      </w:r>
    </w:p>
    <w:p w:rsidR="4A6F696A" w:rsidP="62C29527" w:rsidRDefault="4A6F696A" w14:paraId="07CBF010" w14:textId="5EF56A52">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74DA19A0" w14:textId="2A41B84F">
      <w:pPr>
        <w:jc w:val="both"/>
        <w:rPr>
          <w:rFonts w:ascii="Calibri" w:hAnsi="Calibri" w:eastAsia="Calibri" w:cs="Calibri"/>
          <w:sz w:val="20"/>
          <w:szCs w:val="20"/>
          <w:lang w:val="es"/>
        </w:rPr>
      </w:pPr>
      <w:r w:rsidRPr="62C29527">
        <w:rPr>
          <w:rFonts w:ascii="Calibri" w:hAnsi="Calibri" w:eastAsia="Calibri" w:cs="Calibri"/>
          <w:b/>
          <w:bCs/>
          <w:sz w:val="20"/>
          <w:szCs w:val="20"/>
          <w:lang w:val="es"/>
        </w:rPr>
        <w:t xml:space="preserve">Marcas y placas de identificación de equipos: </w:t>
      </w:r>
      <w:r w:rsidRPr="62C29527">
        <w:rPr>
          <w:rFonts w:ascii="Calibri" w:hAnsi="Calibri" w:eastAsia="Calibri" w:cs="Calibri"/>
          <w:sz w:val="20"/>
          <w:szCs w:val="20"/>
          <w:lang w:val="es"/>
        </w:rPr>
        <w:t>Todas las placas de identificación de uso exterior serán de material resistente a la corrosión y de color permanente con el objeto de reducir considerablemente la degradación por la exposición a la radiación solar.</w:t>
      </w:r>
    </w:p>
    <w:p w:rsidR="4A6F696A" w:rsidP="62C29527" w:rsidRDefault="4A6F696A" w14:paraId="5FA5A672" w14:textId="08FD362D">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4ADC62D4" w14:textId="4A328758">
      <w:pPr>
        <w:jc w:val="both"/>
        <w:rPr>
          <w:rFonts w:ascii="Calibri" w:hAnsi="Calibri" w:eastAsia="Calibri" w:cs="Calibri"/>
          <w:sz w:val="20"/>
          <w:szCs w:val="20"/>
        </w:rPr>
      </w:pPr>
      <w:r w:rsidRPr="62C29527">
        <w:rPr>
          <w:rFonts w:ascii="Calibri" w:hAnsi="Calibri" w:eastAsia="Calibri" w:cs="Calibri"/>
          <w:sz w:val="20"/>
          <w:szCs w:val="20"/>
        </w:rPr>
        <w:t>Los equipos y/o dispositivos que formen parte de los laboratorios tecnológicos deberán ser identificados con una placa permanente, grabada en forma indeleble, con el nombre y número de serial asignado por el fabricante, escrita en número o código de barras, en caso de que no se cuente con ello, se deberá dar una codificación. El material de las placas de identificación, como así mismo su contenido, será sometido a la aprobación de la interventoría y/o supervisión. Dichas placas deberán ser fijadas por medio de remaches o pegamento adecuado a las condiciones medioambientales.</w:t>
      </w:r>
    </w:p>
    <w:p w:rsidR="4A6F696A" w:rsidP="62C29527" w:rsidRDefault="4A6F696A" w14:paraId="553079A1" w14:textId="60A66285">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6CF38822" w14:textId="7B57D6F8">
      <w:pPr>
        <w:jc w:val="both"/>
        <w:rPr>
          <w:rFonts w:ascii="Calibri" w:hAnsi="Calibri" w:eastAsia="Calibri" w:cs="Calibri"/>
          <w:sz w:val="20"/>
          <w:szCs w:val="20"/>
          <w:lang w:val="es"/>
        </w:rPr>
      </w:pPr>
      <w:r w:rsidRPr="62C29527">
        <w:rPr>
          <w:rFonts w:ascii="Calibri" w:hAnsi="Calibri" w:eastAsia="Calibri" w:cs="Calibri"/>
          <w:sz w:val="20"/>
          <w:szCs w:val="20"/>
          <w:lang w:val="es"/>
        </w:rPr>
        <w:t>Adicionalmente, se proveerán otras placas de identificación, en el interior y/o la parte frontal de los gabinetes, para identificar dispositivos, funciones, posiciones, cargas servidas, clase de protección IP e IK, etc., de acuerdo con los requerimientos de la interventoría y/o supervisión y los planos correspondientes.</w:t>
      </w:r>
    </w:p>
    <w:p w:rsidR="4A6F696A" w:rsidP="62C29527" w:rsidRDefault="4A6F696A" w14:paraId="53A489AD" w14:textId="6F06982B">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68A77D38" w14:textId="2A8E7256">
      <w:pPr>
        <w:jc w:val="both"/>
        <w:rPr>
          <w:rFonts w:ascii="Calibri" w:hAnsi="Calibri" w:eastAsia="Calibri" w:cs="Calibri"/>
          <w:sz w:val="20"/>
          <w:szCs w:val="20"/>
          <w:lang w:val="es"/>
        </w:rPr>
      </w:pPr>
      <w:r w:rsidRPr="62C29527">
        <w:rPr>
          <w:rFonts w:ascii="Calibri" w:hAnsi="Calibri" w:eastAsia="Calibri" w:cs="Calibri"/>
          <w:sz w:val="20"/>
          <w:szCs w:val="20"/>
          <w:lang w:val="es"/>
        </w:rPr>
        <w:t>Cada equipo y/o componente dispondrá de una placa de características del equipo, la que será de acero inoxidable, e incluirá por lo menos la siguiente información:</w:t>
      </w:r>
    </w:p>
    <w:p w:rsidR="4A6F696A" w:rsidP="62C29527" w:rsidRDefault="4A6F696A" w14:paraId="2EDC81C3" w14:textId="212EC7D1">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1FE37DB7" w14:textId="04D0B7C5">
      <w:pPr>
        <w:pStyle w:val="NoSpacing"/>
        <w:jc w:val="both"/>
        <w:rPr>
          <w:rFonts w:ascii="Calibri" w:hAnsi="Calibri" w:eastAsia="Calibri" w:cs="Calibri"/>
          <w:sz w:val="20"/>
          <w:szCs w:val="20"/>
          <w:lang w:val="es-ES"/>
        </w:rPr>
      </w:pPr>
      <w:r w:rsidRPr="62C29527">
        <w:rPr>
          <w:rFonts w:ascii="Calibri" w:hAnsi="Calibri" w:eastAsia="Calibri" w:cs="Calibri"/>
          <w:sz w:val="20"/>
          <w:szCs w:val="20"/>
          <w:lang w:val="es-ES"/>
        </w:rPr>
        <w:t>Si es de tipo eléctrico:</w:t>
      </w:r>
    </w:p>
    <w:p w:rsidR="4A6F696A" w:rsidP="62C29527" w:rsidRDefault="4A6F696A" w14:paraId="7AD8B9AD" w14:textId="1B4EED94">
      <w:pPr>
        <w:pStyle w:val="NoSpacing"/>
        <w:jc w:val="both"/>
        <w:rPr>
          <w:rFonts w:ascii="Calibri" w:hAnsi="Calibri" w:eastAsia="Calibri" w:cs="Calibri"/>
          <w:sz w:val="20"/>
          <w:szCs w:val="20"/>
          <w:lang w:val="es-ES"/>
        </w:rPr>
      </w:pPr>
      <w:r w:rsidRPr="62C29527">
        <w:rPr>
          <w:rFonts w:ascii="Calibri" w:hAnsi="Calibri" w:eastAsia="Calibri" w:cs="Calibri"/>
          <w:sz w:val="20"/>
          <w:szCs w:val="20"/>
          <w:lang w:val="es-ES"/>
        </w:rPr>
        <w:t xml:space="preserve"> </w:t>
      </w:r>
    </w:p>
    <w:p w:rsidR="4A6F696A" w:rsidP="003408E6" w:rsidRDefault="4A6F696A" w14:paraId="2B37B40D" w14:textId="363C816C">
      <w:pPr>
        <w:pStyle w:val="NoSpacing"/>
        <w:numPr>
          <w:ilvl w:val="0"/>
          <w:numId w:val="30"/>
        </w:numPr>
        <w:jc w:val="both"/>
        <w:rPr>
          <w:rFonts w:ascii="Calibri" w:hAnsi="Calibri" w:eastAsia="Calibri" w:cs="Calibri"/>
          <w:sz w:val="20"/>
          <w:szCs w:val="20"/>
          <w:lang w:val="es-ES"/>
        </w:rPr>
      </w:pPr>
      <w:r w:rsidRPr="62C29527">
        <w:rPr>
          <w:rFonts w:ascii="Calibri" w:hAnsi="Calibri" w:eastAsia="Calibri" w:cs="Calibri"/>
          <w:sz w:val="20"/>
          <w:szCs w:val="20"/>
          <w:lang w:val="es-ES"/>
        </w:rPr>
        <w:t>Marca, tipo, modelo, N.º de serie y año de fabricación.</w:t>
      </w:r>
    </w:p>
    <w:p w:rsidR="4A6F696A" w:rsidP="003408E6" w:rsidRDefault="4A6F696A" w14:paraId="4D0D0A44" w14:textId="71BC1F18">
      <w:pPr>
        <w:pStyle w:val="NoSpacing"/>
        <w:numPr>
          <w:ilvl w:val="0"/>
          <w:numId w:val="30"/>
        </w:numPr>
        <w:jc w:val="both"/>
        <w:rPr>
          <w:rFonts w:ascii="Calibri" w:hAnsi="Calibri" w:eastAsia="Calibri" w:cs="Calibri"/>
          <w:sz w:val="20"/>
          <w:szCs w:val="20"/>
          <w:lang w:val="es-ES"/>
        </w:rPr>
      </w:pPr>
      <w:r w:rsidRPr="62C29527">
        <w:rPr>
          <w:rFonts w:ascii="Calibri" w:hAnsi="Calibri" w:eastAsia="Calibri" w:cs="Calibri"/>
          <w:sz w:val="20"/>
          <w:szCs w:val="20"/>
          <w:lang w:val="es-ES"/>
        </w:rPr>
        <w:t>Tensión máxima.</w:t>
      </w:r>
    </w:p>
    <w:p w:rsidR="4A6F696A" w:rsidP="003408E6" w:rsidRDefault="4A6F696A" w14:paraId="4A98C19A" w14:textId="21ED013B">
      <w:pPr>
        <w:pStyle w:val="NoSpacing"/>
        <w:numPr>
          <w:ilvl w:val="0"/>
          <w:numId w:val="30"/>
        </w:numPr>
        <w:jc w:val="both"/>
        <w:rPr>
          <w:rFonts w:ascii="Calibri" w:hAnsi="Calibri" w:eastAsia="Calibri" w:cs="Calibri"/>
          <w:sz w:val="20"/>
          <w:szCs w:val="20"/>
          <w:lang w:val="es-ES"/>
        </w:rPr>
      </w:pPr>
      <w:r w:rsidRPr="62C29527">
        <w:rPr>
          <w:rFonts w:ascii="Calibri" w:hAnsi="Calibri" w:eastAsia="Calibri" w:cs="Calibri"/>
          <w:sz w:val="20"/>
          <w:szCs w:val="20"/>
          <w:lang w:val="es-ES"/>
        </w:rPr>
        <w:t>Corriente máxima.</w:t>
      </w:r>
    </w:p>
    <w:p w:rsidR="4A6F696A" w:rsidP="003408E6" w:rsidRDefault="4A6F696A" w14:paraId="648CBB98" w14:textId="51D4CD3A">
      <w:pPr>
        <w:pStyle w:val="NoSpacing"/>
        <w:numPr>
          <w:ilvl w:val="0"/>
          <w:numId w:val="30"/>
        </w:numPr>
        <w:jc w:val="both"/>
        <w:rPr>
          <w:rFonts w:ascii="Calibri" w:hAnsi="Calibri" w:eastAsia="Calibri" w:cs="Calibri"/>
          <w:sz w:val="20"/>
          <w:szCs w:val="20"/>
          <w:lang w:val="es-ES"/>
        </w:rPr>
      </w:pPr>
      <w:r w:rsidRPr="62C29527">
        <w:rPr>
          <w:rFonts w:ascii="Calibri" w:hAnsi="Calibri" w:eastAsia="Calibri" w:cs="Calibri"/>
          <w:sz w:val="20"/>
          <w:szCs w:val="20"/>
          <w:lang w:val="es-ES"/>
        </w:rPr>
        <w:t>Tensión de operación.</w:t>
      </w:r>
    </w:p>
    <w:p w:rsidR="4A6F696A" w:rsidP="003408E6" w:rsidRDefault="4A6F696A" w14:paraId="4A44D75C" w14:textId="2DF1ECF6">
      <w:pPr>
        <w:pStyle w:val="NoSpacing"/>
        <w:numPr>
          <w:ilvl w:val="0"/>
          <w:numId w:val="30"/>
        </w:numPr>
        <w:jc w:val="both"/>
        <w:rPr>
          <w:rFonts w:ascii="Calibri" w:hAnsi="Calibri" w:eastAsia="Calibri" w:cs="Calibri"/>
          <w:sz w:val="20"/>
          <w:szCs w:val="20"/>
          <w:lang w:val="es-ES"/>
        </w:rPr>
      </w:pPr>
      <w:r w:rsidRPr="62C29527">
        <w:rPr>
          <w:rFonts w:ascii="Calibri" w:hAnsi="Calibri" w:eastAsia="Calibri" w:cs="Calibri"/>
          <w:sz w:val="20"/>
          <w:szCs w:val="20"/>
          <w:lang w:val="es-ES"/>
        </w:rPr>
        <w:t>Corriente de operación.</w:t>
      </w:r>
    </w:p>
    <w:p w:rsidR="4A6F696A" w:rsidP="003408E6" w:rsidRDefault="4A6F696A" w14:paraId="53D6CCF0" w14:textId="23694372">
      <w:pPr>
        <w:pStyle w:val="NoSpacing"/>
        <w:numPr>
          <w:ilvl w:val="0"/>
          <w:numId w:val="30"/>
        </w:numPr>
        <w:jc w:val="both"/>
        <w:rPr>
          <w:rFonts w:ascii="Calibri" w:hAnsi="Calibri" w:eastAsia="Calibri" w:cs="Calibri"/>
          <w:sz w:val="20"/>
          <w:szCs w:val="20"/>
          <w:lang w:val="es-ES"/>
        </w:rPr>
      </w:pPr>
      <w:r w:rsidRPr="62C29527">
        <w:rPr>
          <w:rFonts w:ascii="Calibri" w:hAnsi="Calibri" w:eastAsia="Calibri" w:cs="Calibri"/>
          <w:sz w:val="20"/>
          <w:szCs w:val="20"/>
          <w:lang w:val="es-ES"/>
        </w:rPr>
        <w:t>Clase de tensión de aislamiento.</w:t>
      </w:r>
    </w:p>
    <w:p w:rsidR="4A6F696A" w:rsidP="003408E6" w:rsidRDefault="4A6F696A" w14:paraId="0EE224C1" w14:textId="0BD94A46">
      <w:pPr>
        <w:pStyle w:val="NoSpacing"/>
        <w:numPr>
          <w:ilvl w:val="0"/>
          <w:numId w:val="30"/>
        </w:numPr>
        <w:jc w:val="both"/>
        <w:rPr>
          <w:rFonts w:ascii="Calibri" w:hAnsi="Calibri" w:eastAsia="Calibri" w:cs="Calibri"/>
          <w:sz w:val="20"/>
          <w:szCs w:val="20"/>
          <w:lang w:val="es-ES"/>
        </w:rPr>
      </w:pPr>
      <w:r w:rsidRPr="62C29527">
        <w:rPr>
          <w:rFonts w:ascii="Calibri" w:hAnsi="Calibri" w:eastAsia="Calibri" w:cs="Calibri"/>
          <w:sz w:val="20"/>
          <w:szCs w:val="20"/>
          <w:lang w:val="es-ES"/>
        </w:rPr>
        <w:t>Frecuencia de operación.</w:t>
      </w:r>
    </w:p>
    <w:p w:rsidR="4A6F696A" w:rsidP="003408E6" w:rsidRDefault="4A6F696A" w14:paraId="0B47AA7D" w14:textId="0BC75262">
      <w:pPr>
        <w:pStyle w:val="NoSpacing"/>
        <w:numPr>
          <w:ilvl w:val="0"/>
          <w:numId w:val="30"/>
        </w:numPr>
        <w:jc w:val="both"/>
        <w:rPr>
          <w:rFonts w:ascii="Calibri" w:hAnsi="Calibri" w:eastAsia="Calibri" w:cs="Calibri"/>
          <w:sz w:val="20"/>
          <w:szCs w:val="20"/>
          <w:lang w:val="es-ES"/>
        </w:rPr>
      </w:pPr>
      <w:r w:rsidRPr="62C29527">
        <w:rPr>
          <w:rFonts w:ascii="Calibri" w:hAnsi="Calibri" w:eastAsia="Calibri" w:cs="Calibri"/>
          <w:sz w:val="20"/>
          <w:szCs w:val="20"/>
          <w:lang w:val="es-ES"/>
        </w:rPr>
        <w:t>Capacidad nominal (A, kVA, etc., según corresponda).</w:t>
      </w:r>
    </w:p>
    <w:p w:rsidR="4A6F696A" w:rsidP="003408E6" w:rsidRDefault="4A6F696A" w14:paraId="3D075D8F" w14:textId="28871DAD">
      <w:pPr>
        <w:pStyle w:val="NoSpacing"/>
        <w:numPr>
          <w:ilvl w:val="0"/>
          <w:numId w:val="30"/>
        </w:numPr>
        <w:jc w:val="both"/>
        <w:rPr>
          <w:rFonts w:ascii="Calibri" w:hAnsi="Calibri" w:eastAsia="Calibri" w:cs="Calibri"/>
          <w:sz w:val="20"/>
          <w:szCs w:val="20"/>
          <w:lang w:val="es-ES"/>
        </w:rPr>
      </w:pPr>
      <w:r w:rsidRPr="62C29527">
        <w:rPr>
          <w:rFonts w:ascii="Calibri" w:hAnsi="Calibri" w:eastAsia="Calibri" w:cs="Calibri"/>
          <w:sz w:val="20"/>
          <w:szCs w:val="20"/>
          <w:lang w:val="es-ES"/>
        </w:rPr>
        <w:t>Manual y/o catálogo de servicio.</w:t>
      </w:r>
    </w:p>
    <w:p w:rsidR="4A6F696A" w:rsidP="003408E6" w:rsidRDefault="4A6F696A" w14:paraId="2C99F11F" w14:textId="2F573EF6">
      <w:pPr>
        <w:pStyle w:val="NoSpacing"/>
        <w:numPr>
          <w:ilvl w:val="0"/>
          <w:numId w:val="30"/>
        </w:numPr>
        <w:jc w:val="both"/>
        <w:rPr>
          <w:rFonts w:ascii="Calibri" w:hAnsi="Calibri" w:eastAsia="Calibri" w:cs="Calibri"/>
          <w:sz w:val="20"/>
          <w:szCs w:val="20"/>
          <w:lang w:val="es-ES"/>
        </w:rPr>
      </w:pPr>
      <w:r w:rsidRPr="62C29527">
        <w:rPr>
          <w:rFonts w:ascii="Calibri" w:hAnsi="Calibri" w:eastAsia="Calibri" w:cs="Calibri"/>
          <w:sz w:val="20"/>
          <w:szCs w:val="20"/>
          <w:lang w:val="es-ES"/>
        </w:rPr>
        <w:t xml:space="preserve">Otros datos según sea pertinente. </w:t>
      </w:r>
    </w:p>
    <w:p w:rsidR="3C234025" w:rsidP="3C234025" w:rsidRDefault="4A6F696A" w14:paraId="71972297" w14:textId="7A29E8A9">
      <w:pPr>
        <w:pStyle w:val="NoSpacing"/>
        <w:jc w:val="both"/>
        <w:rPr>
          <w:rFonts w:ascii="Calibri" w:hAnsi="Calibri" w:eastAsia="Calibri" w:cs="Calibri"/>
          <w:sz w:val="20"/>
          <w:szCs w:val="20"/>
          <w:lang w:val="es-ES"/>
        </w:rPr>
      </w:pPr>
      <w:r w:rsidRPr="0BDA33FB">
        <w:rPr>
          <w:rFonts w:ascii="Calibri" w:hAnsi="Calibri" w:eastAsia="Calibri" w:cs="Calibri"/>
          <w:sz w:val="20"/>
          <w:szCs w:val="20"/>
          <w:lang w:val="es-ES"/>
        </w:rPr>
        <w:t xml:space="preserve"> </w:t>
      </w:r>
    </w:p>
    <w:p w:rsidR="4A6F696A" w:rsidP="62C29527" w:rsidRDefault="4A6F696A" w14:paraId="029AA6F3" w14:textId="0F758996">
      <w:pPr>
        <w:pStyle w:val="NoSpacing"/>
        <w:jc w:val="both"/>
        <w:rPr>
          <w:rFonts w:ascii="Calibri" w:hAnsi="Calibri" w:eastAsia="Calibri" w:cs="Calibri"/>
          <w:sz w:val="20"/>
          <w:szCs w:val="20"/>
          <w:lang w:val="es-ES"/>
        </w:rPr>
      </w:pPr>
      <w:r w:rsidRPr="62C29527">
        <w:rPr>
          <w:rFonts w:ascii="Calibri" w:hAnsi="Calibri" w:eastAsia="Calibri" w:cs="Calibri"/>
          <w:sz w:val="20"/>
          <w:szCs w:val="20"/>
          <w:lang w:val="es-ES"/>
        </w:rPr>
        <w:t>Si es de tipo mecánico:</w:t>
      </w:r>
    </w:p>
    <w:p w:rsidR="4A6F696A" w:rsidP="62C29527" w:rsidRDefault="4A6F696A" w14:paraId="17231587" w14:textId="04C427ED">
      <w:pPr>
        <w:pStyle w:val="NoSpacing"/>
        <w:jc w:val="both"/>
        <w:rPr>
          <w:rFonts w:ascii="Calibri" w:hAnsi="Calibri" w:eastAsia="Calibri" w:cs="Calibri"/>
          <w:sz w:val="20"/>
          <w:szCs w:val="20"/>
          <w:lang w:val="es-ES"/>
        </w:rPr>
      </w:pPr>
      <w:r w:rsidRPr="62C29527">
        <w:rPr>
          <w:rFonts w:ascii="Calibri" w:hAnsi="Calibri" w:eastAsia="Calibri" w:cs="Calibri"/>
          <w:sz w:val="20"/>
          <w:szCs w:val="20"/>
          <w:lang w:val="es-ES"/>
        </w:rPr>
        <w:t xml:space="preserve"> </w:t>
      </w:r>
    </w:p>
    <w:p w:rsidR="4A6F696A" w:rsidP="003408E6" w:rsidRDefault="4A6F696A" w14:paraId="23D04B77" w14:textId="2675F1D7">
      <w:pPr>
        <w:pStyle w:val="NoSpacing"/>
        <w:numPr>
          <w:ilvl w:val="0"/>
          <w:numId w:val="29"/>
        </w:numPr>
        <w:jc w:val="both"/>
        <w:rPr>
          <w:rFonts w:ascii="Calibri" w:hAnsi="Calibri" w:eastAsia="Calibri" w:cs="Calibri"/>
          <w:sz w:val="20"/>
          <w:szCs w:val="20"/>
          <w:lang w:val="es-ES"/>
        </w:rPr>
      </w:pPr>
      <w:r w:rsidRPr="62C29527">
        <w:rPr>
          <w:rFonts w:ascii="Calibri" w:hAnsi="Calibri" w:eastAsia="Calibri" w:cs="Calibri"/>
          <w:sz w:val="20"/>
          <w:szCs w:val="20"/>
          <w:lang w:val="es-ES"/>
        </w:rPr>
        <w:t>Marca, tipo, modelo, N.º de serie y año de fabricación.</w:t>
      </w:r>
    </w:p>
    <w:p w:rsidR="4A6F696A" w:rsidP="003408E6" w:rsidRDefault="4A6F696A" w14:paraId="09840637" w14:textId="1E1ED25C">
      <w:pPr>
        <w:pStyle w:val="NoSpacing"/>
        <w:numPr>
          <w:ilvl w:val="0"/>
          <w:numId w:val="29"/>
        </w:numPr>
        <w:jc w:val="both"/>
        <w:rPr>
          <w:rFonts w:ascii="Calibri" w:hAnsi="Calibri" w:eastAsia="Calibri" w:cs="Calibri"/>
          <w:sz w:val="20"/>
          <w:szCs w:val="20"/>
          <w:lang w:val="es-ES"/>
        </w:rPr>
      </w:pPr>
      <w:r w:rsidRPr="62C29527">
        <w:rPr>
          <w:rFonts w:ascii="Calibri" w:hAnsi="Calibri" w:eastAsia="Calibri" w:cs="Calibri"/>
          <w:sz w:val="20"/>
          <w:szCs w:val="20"/>
          <w:lang w:val="es-ES"/>
        </w:rPr>
        <w:t>Manual y/o catálogo de servicio.</w:t>
      </w:r>
    </w:p>
    <w:p w:rsidR="4A6F696A" w:rsidP="003408E6" w:rsidRDefault="4A6F696A" w14:paraId="1157CD9E" w14:textId="3E19227E">
      <w:pPr>
        <w:pStyle w:val="NoSpacing"/>
        <w:numPr>
          <w:ilvl w:val="0"/>
          <w:numId w:val="29"/>
        </w:numPr>
        <w:jc w:val="both"/>
        <w:rPr>
          <w:rFonts w:ascii="Calibri" w:hAnsi="Calibri" w:eastAsia="Calibri" w:cs="Calibri"/>
          <w:sz w:val="20"/>
          <w:szCs w:val="20"/>
          <w:lang w:val="es-ES"/>
        </w:rPr>
      </w:pPr>
      <w:r w:rsidRPr="62C29527">
        <w:rPr>
          <w:rFonts w:ascii="Calibri" w:hAnsi="Calibri" w:eastAsia="Calibri" w:cs="Calibri"/>
          <w:sz w:val="20"/>
          <w:szCs w:val="20"/>
          <w:lang w:val="es-ES"/>
        </w:rPr>
        <w:t>Otros datos según sea pertinente.</w:t>
      </w:r>
    </w:p>
    <w:p w:rsidR="4A6F696A" w:rsidP="62C29527" w:rsidRDefault="4A6F696A" w14:paraId="0B26F3DB" w14:textId="45226CE2">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2CD86F3B" w14:textId="1662C117">
      <w:pPr>
        <w:jc w:val="both"/>
        <w:rPr>
          <w:rFonts w:ascii="Calibri" w:hAnsi="Calibri" w:eastAsia="Calibri" w:cs="Calibri"/>
          <w:sz w:val="20"/>
          <w:szCs w:val="20"/>
          <w:lang w:val="es"/>
        </w:rPr>
      </w:pPr>
      <w:r w:rsidRPr="62C29527">
        <w:rPr>
          <w:rFonts w:ascii="Calibri" w:hAnsi="Calibri" w:eastAsia="Calibri" w:cs="Calibri"/>
          <w:sz w:val="20"/>
          <w:szCs w:val="20"/>
          <w:lang w:val="es"/>
        </w:rPr>
        <w:t>El alambrado o cableado interno de los equipos y componentes, así como los cables de interconexión, deberán identificarse en ambos extremos, indicando el punto de conexión en la bornera o terminal del equipo o componente y el nombre del dispositivo y número de borne del extremo opuesto del conductor.</w:t>
      </w:r>
    </w:p>
    <w:p w:rsidR="4A6F696A" w:rsidP="62C29527" w:rsidRDefault="4A6F696A" w14:paraId="33B9BB0A" w14:textId="7A2C882F">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046D339D" w14:textId="50ED97FF">
      <w:pPr>
        <w:jc w:val="both"/>
        <w:rPr>
          <w:rFonts w:ascii="Calibri" w:hAnsi="Calibri" w:eastAsia="Calibri" w:cs="Calibri"/>
          <w:sz w:val="20"/>
          <w:szCs w:val="20"/>
          <w:lang w:val="es"/>
        </w:rPr>
      </w:pPr>
      <w:r w:rsidRPr="38A25E75">
        <w:rPr>
          <w:rFonts w:ascii="Calibri" w:hAnsi="Calibri" w:eastAsia="Calibri" w:cs="Calibri"/>
          <w:sz w:val="20"/>
          <w:szCs w:val="20"/>
          <w:lang w:val="es"/>
        </w:rPr>
        <w:t>La señalización de seguridad debe incluir placas indicativas de Riesgo Eléctrico las cuales deben tener una flecha negra en forma de rayo sobre fondo amarillo y todas las advertencias de peligro deben estar en letras negras, de conformidad con el artículo 1.3.3. Señalización de seguridad del RETIE o aquel que resulte aplicable para el momento de ejecución de</w:t>
      </w:r>
      <w:r w:rsidRPr="38A25E75" w:rsidR="3047EAF1">
        <w:rPr>
          <w:rFonts w:ascii="Calibri" w:hAnsi="Calibri" w:eastAsia="Calibri" w:cs="Calibri"/>
          <w:sz w:val="20"/>
          <w:szCs w:val="20"/>
          <w:lang w:val="es"/>
        </w:rPr>
        <w:t xml:space="preserve"> la iniciativa</w:t>
      </w:r>
      <w:r w:rsidRPr="38A25E75">
        <w:rPr>
          <w:rFonts w:ascii="Calibri" w:hAnsi="Calibri" w:eastAsia="Calibri" w:cs="Calibri"/>
          <w:sz w:val="20"/>
          <w:szCs w:val="20"/>
          <w:lang w:val="es"/>
        </w:rPr>
        <w:t>.</w:t>
      </w:r>
    </w:p>
    <w:p w:rsidR="4A6F696A" w:rsidP="62C29527" w:rsidRDefault="4A6F696A" w14:paraId="047E3672" w14:textId="513880E8">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614BAB34" w14:textId="026FFCE5">
      <w:pPr>
        <w:jc w:val="both"/>
        <w:rPr>
          <w:rFonts w:ascii="Calibri" w:hAnsi="Calibri" w:eastAsia="Calibri" w:cs="Calibri"/>
          <w:sz w:val="20"/>
          <w:szCs w:val="20"/>
          <w:lang w:val="es"/>
        </w:rPr>
      </w:pPr>
      <w:r w:rsidRPr="62C29527">
        <w:rPr>
          <w:rFonts w:ascii="Calibri" w:hAnsi="Calibri" w:eastAsia="Calibri" w:cs="Calibri"/>
          <w:b/>
          <w:bCs/>
          <w:sz w:val="20"/>
          <w:szCs w:val="20"/>
          <w:lang w:val="es"/>
        </w:rPr>
        <w:t xml:space="preserve">Módulos fotovoltaicos: </w:t>
      </w:r>
      <w:r w:rsidRPr="62C29527">
        <w:rPr>
          <w:rFonts w:ascii="Calibri" w:hAnsi="Calibri" w:eastAsia="Calibri" w:cs="Calibri"/>
          <w:sz w:val="20"/>
          <w:szCs w:val="20"/>
          <w:lang w:val="es"/>
        </w:rPr>
        <w:t>Su ubicación, orientación e inclinación se deberá realizar de acuerdo con el diseño aprobado por la supervisión y/o interventoría del contrato. En cualquier caso, se debe minimizar que el arreglo de módulos fotovoltaicos reciba sombras que afecten su funcionamiento.</w:t>
      </w:r>
    </w:p>
    <w:p w:rsidR="4A6F696A" w:rsidP="62C29527" w:rsidRDefault="4A6F696A" w14:paraId="65F59BD8" w14:textId="427B6B92">
      <w:pPr>
        <w:pStyle w:val="NoSpacing"/>
        <w:ind w:left="360"/>
        <w:jc w:val="both"/>
        <w:rPr>
          <w:rFonts w:ascii="Calibri" w:hAnsi="Calibri" w:eastAsia="Calibri" w:cs="Calibri"/>
          <w:sz w:val="20"/>
          <w:szCs w:val="20"/>
          <w:lang w:val="es-ES"/>
        </w:rPr>
      </w:pPr>
      <w:r w:rsidRPr="62C29527">
        <w:rPr>
          <w:rFonts w:ascii="Calibri" w:hAnsi="Calibri" w:eastAsia="Calibri" w:cs="Calibri"/>
          <w:sz w:val="20"/>
          <w:szCs w:val="20"/>
          <w:lang w:val="es-ES"/>
        </w:rPr>
        <w:t xml:space="preserve"> </w:t>
      </w:r>
    </w:p>
    <w:p w:rsidR="4A6F696A" w:rsidP="003408E6" w:rsidRDefault="4A6F696A" w14:paraId="3A15B8E7" w14:textId="62568FA7">
      <w:pPr>
        <w:pStyle w:val="NoSpacing"/>
        <w:numPr>
          <w:ilvl w:val="0"/>
          <w:numId w:val="28"/>
        </w:numPr>
        <w:jc w:val="both"/>
        <w:rPr>
          <w:rFonts w:ascii="Calibri" w:hAnsi="Calibri" w:eastAsia="Calibri" w:cs="Calibri"/>
          <w:sz w:val="20"/>
          <w:szCs w:val="20"/>
          <w:lang w:val="es-ES"/>
        </w:rPr>
      </w:pPr>
      <w:r w:rsidRPr="62C29527">
        <w:rPr>
          <w:rFonts w:ascii="Calibri" w:hAnsi="Calibri" w:eastAsia="Calibri" w:cs="Calibri"/>
          <w:sz w:val="20"/>
          <w:szCs w:val="20"/>
          <w:lang w:val="es-ES"/>
        </w:rPr>
        <w:t>El panel solar se instalará y almacenará de conformidad con las normas nacionales, internacionales y los requisitos del fabricante.</w:t>
      </w:r>
    </w:p>
    <w:p w:rsidR="4A6F696A" w:rsidP="003408E6" w:rsidRDefault="4A6F696A" w14:paraId="7E2CBD99" w14:textId="640AF00E">
      <w:pPr>
        <w:pStyle w:val="NoSpacing"/>
        <w:numPr>
          <w:ilvl w:val="0"/>
          <w:numId w:val="28"/>
        </w:numPr>
        <w:jc w:val="both"/>
        <w:rPr>
          <w:rFonts w:ascii="Calibri" w:hAnsi="Calibri" w:eastAsia="Calibri" w:cs="Calibri"/>
          <w:sz w:val="20"/>
          <w:szCs w:val="20"/>
          <w:lang w:val="es-ES"/>
        </w:rPr>
      </w:pPr>
      <w:r w:rsidRPr="62C29527">
        <w:rPr>
          <w:rFonts w:ascii="Calibri" w:hAnsi="Calibri" w:eastAsia="Calibri" w:cs="Calibri"/>
          <w:sz w:val="20"/>
          <w:szCs w:val="20"/>
          <w:lang w:val="es-ES"/>
        </w:rPr>
        <w:t>Todos los módulos deberán tener su respectivo número de serie de identificación único, (según norma IEC 61215), y se debe identificar el nombre o logotipo del fabricante.</w:t>
      </w:r>
    </w:p>
    <w:p w:rsidR="4A6F696A" w:rsidP="003408E6" w:rsidRDefault="4A6F696A" w14:paraId="5F7AF907" w14:textId="7A8A1013">
      <w:pPr>
        <w:pStyle w:val="NoSpacing"/>
        <w:numPr>
          <w:ilvl w:val="0"/>
          <w:numId w:val="28"/>
        </w:numPr>
        <w:jc w:val="both"/>
        <w:rPr>
          <w:rFonts w:ascii="Calibri" w:hAnsi="Calibri" w:eastAsia="Calibri" w:cs="Calibri"/>
          <w:sz w:val="20"/>
          <w:szCs w:val="20"/>
          <w:lang w:val="es-ES"/>
        </w:rPr>
      </w:pPr>
      <w:r w:rsidRPr="62C29527">
        <w:rPr>
          <w:rFonts w:ascii="Calibri" w:hAnsi="Calibri" w:eastAsia="Calibri" w:cs="Calibri"/>
          <w:sz w:val="20"/>
          <w:szCs w:val="20"/>
          <w:lang w:val="es-ES"/>
        </w:rPr>
        <w:t>Los módulos deben resistir condiciones meteorológicas adversas (resistente a altas cargas mecánicas correspondientes a vientos huracanados, impacto de granizo y atmosfera corrosiva con alta salinidad y humedad IEC61701).</w:t>
      </w:r>
    </w:p>
    <w:p w:rsidR="4A6F696A" w:rsidP="003408E6" w:rsidRDefault="4A6F696A" w14:paraId="28AB2CFE" w14:textId="4498AA68">
      <w:pPr>
        <w:pStyle w:val="NoSpacing"/>
        <w:numPr>
          <w:ilvl w:val="0"/>
          <w:numId w:val="28"/>
        </w:numPr>
        <w:jc w:val="both"/>
        <w:rPr>
          <w:rFonts w:ascii="Calibri" w:hAnsi="Calibri" w:eastAsia="Calibri" w:cs="Calibri"/>
          <w:sz w:val="20"/>
          <w:szCs w:val="20"/>
          <w:lang w:val="es-ES"/>
        </w:rPr>
      </w:pPr>
      <w:r w:rsidRPr="62C29527">
        <w:rPr>
          <w:rFonts w:ascii="Calibri" w:hAnsi="Calibri" w:eastAsia="Calibri" w:cs="Calibri"/>
          <w:sz w:val="20"/>
          <w:szCs w:val="20"/>
          <w:lang w:val="es-ES"/>
        </w:rPr>
        <w:t>Los módulos solares estarán certificados de acuerdo con las exigencias nacionales del emplazamiento e internacionales vigentes; deben haber superado, coma mínima, satisfactoriamente las ensayos y certificados que se incluyen en las siguientes certificaciones y las indicadas en el apartado de normas del presente documento:</w:t>
      </w:r>
    </w:p>
    <w:p w:rsidR="4A6F696A" w:rsidP="003408E6" w:rsidRDefault="4A6F696A" w14:paraId="5509B32D" w14:textId="1A888C2C">
      <w:pPr>
        <w:pStyle w:val="NoSpacing"/>
        <w:numPr>
          <w:ilvl w:val="1"/>
          <w:numId w:val="28"/>
        </w:numPr>
        <w:jc w:val="both"/>
        <w:rPr>
          <w:rFonts w:ascii="Calibri" w:hAnsi="Calibri" w:eastAsia="Calibri" w:cs="Calibri"/>
          <w:sz w:val="20"/>
          <w:szCs w:val="20"/>
          <w:lang w:val="es-ES"/>
        </w:rPr>
      </w:pPr>
      <w:r w:rsidRPr="62C29527">
        <w:rPr>
          <w:rFonts w:ascii="Calibri" w:hAnsi="Calibri" w:eastAsia="Calibri" w:cs="Calibri"/>
          <w:sz w:val="20"/>
          <w:szCs w:val="20"/>
          <w:lang w:val="es-ES"/>
        </w:rPr>
        <w:t>IEC 61730 (cualificación de la seguridad de los módulos fotovoltaicos (FV). Parte 1: Requisitos de construcción. Parte 2: Requisitos para ensayos).</w:t>
      </w:r>
    </w:p>
    <w:p w:rsidR="4A6F696A" w:rsidP="003408E6" w:rsidRDefault="4A6F696A" w14:paraId="0B35AEDE" w14:textId="3BFA3598">
      <w:pPr>
        <w:pStyle w:val="NoSpacing"/>
        <w:numPr>
          <w:ilvl w:val="1"/>
          <w:numId w:val="28"/>
        </w:numPr>
        <w:jc w:val="both"/>
        <w:rPr>
          <w:rFonts w:ascii="Calibri" w:hAnsi="Calibri" w:eastAsia="Calibri" w:cs="Calibri"/>
          <w:sz w:val="20"/>
          <w:szCs w:val="20"/>
          <w:lang w:val="es-ES"/>
        </w:rPr>
      </w:pPr>
      <w:r w:rsidRPr="62C29527">
        <w:rPr>
          <w:rFonts w:ascii="Calibri" w:hAnsi="Calibri" w:eastAsia="Calibri" w:cs="Calibri"/>
          <w:sz w:val="20"/>
          <w:szCs w:val="20"/>
          <w:lang w:val="es-ES"/>
        </w:rPr>
        <w:t>IEC 61701 (Ensayo de corrosión por niebla salina de módulos fotovoltaicos) IEC 60068 (Ensayos ambientales. Parte 2: Ensayos. Ensayo L: Polvo y arena).</w:t>
      </w:r>
    </w:p>
    <w:p w:rsidR="4A6F696A" w:rsidP="003408E6" w:rsidRDefault="4A6F696A" w14:paraId="5068D171" w14:textId="7F594453">
      <w:pPr>
        <w:pStyle w:val="NoSpacing"/>
        <w:numPr>
          <w:ilvl w:val="0"/>
          <w:numId w:val="28"/>
        </w:numPr>
        <w:jc w:val="both"/>
        <w:rPr>
          <w:rFonts w:ascii="Calibri" w:hAnsi="Calibri" w:eastAsia="Calibri" w:cs="Calibri"/>
          <w:sz w:val="20"/>
          <w:szCs w:val="20"/>
          <w:lang w:val="es-ES"/>
        </w:rPr>
      </w:pPr>
      <w:r w:rsidRPr="62C29527">
        <w:rPr>
          <w:rFonts w:ascii="Calibri" w:hAnsi="Calibri" w:eastAsia="Calibri" w:cs="Calibri"/>
          <w:sz w:val="20"/>
          <w:szCs w:val="20"/>
          <w:lang w:val="es-ES"/>
        </w:rPr>
        <w:t>La instalación de los módulos se llevará a cabo de acuerdo con el manual de instalación de fabricantes con el objetivo de conservar la garantía.</w:t>
      </w:r>
    </w:p>
    <w:p w:rsidR="4A6F696A" w:rsidP="003408E6" w:rsidRDefault="4A6F696A" w14:paraId="78A24758" w14:textId="4C38829C">
      <w:pPr>
        <w:pStyle w:val="NoSpacing"/>
        <w:numPr>
          <w:ilvl w:val="0"/>
          <w:numId w:val="28"/>
        </w:numPr>
        <w:jc w:val="both"/>
        <w:rPr>
          <w:rFonts w:ascii="Calibri" w:hAnsi="Calibri" w:eastAsia="Calibri" w:cs="Calibri"/>
          <w:sz w:val="20"/>
          <w:szCs w:val="20"/>
          <w:lang w:val="es-ES"/>
        </w:rPr>
      </w:pPr>
      <w:r w:rsidRPr="62C29527">
        <w:rPr>
          <w:rFonts w:ascii="Calibri" w:hAnsi="Calibri" w:eastAsia="Calibri" w:cs="Calibri"/>
          <w:sz w:val="20"/>
          <w:szCs w:val="20"/>
          <w:lang w:val="es-ES"/>
        </w:rPr>
        <w:t xml:space="preserve">Los módulos solares deberán tener la potencia definida en el diseño de cada sistema aprobado por la </w:t>
      </w:r>
      <w:r>
        <w:br/>
      </w:r>
      <w:r w:rsidRPr="62C29527">
        <w:rPr>
          <w:rFonts w:ascii="Calibri" w:hAnsi="Calibri" w:eastAsia="Calibri" w:cs="Calibri"/>
          <w:sz w:val="20"/>
          <w:szCs w:val="20"/>
          <w:lang w:val="es-ES"/>
        </w:rPr>
        <w:t>supervisión y/o interventoría del contrato.</w:t>
      </w:r>
    </w:p>
    <w:p w:rsidR="4A6F696A" w:rsidP="003408E6" w:rsidRDefault="4A6F696A" w14:paraId="63B6C76C" w14:textId="37B377E4">
      <w:pPr>
        <w:pStyle w:val="NoSpacing"/>
        <w:numPr>
          <w:ilvl w:val="0"/>
          <w:numId w:val="28"/>
        </w:numPr>
        <w:jc w:val="both"/>
        <w:rPr>
          <w:rFonts w:ascii="Calibri" w:hAnsi="Calibri" w:eastAsia="Calibri" w:cs="Calibri"/>
          <w:sz w:val="20"/>
          <w:szCs w:val="20"/>
          <w:lang w:val="es-ES"/>
        </w:rPr>
      </w:pPr>
      <w:r w:rsidRPr="62C29527">
        <w:rPr>
          <w:rFonts w:ascii="Calibri" w:hAnsi="Calibri" w:eastAsia="Calibri" w:cs="Calibri"/>
          <w:sz w:val="20"/>
          <w:szCs w:val="20"/>
          <w:lang w:val="es-ES"/>
        </w:rPr>
        <w:t>La garantía de producción de energía a 12 años mínima al 90 % y mínima al 80 % a 25 años.</w:t>
      </w:r>
    </w:p>
    <w:p w:rsidR="4A6F696A" w:rsidP="003408E6" w:rsidRDefault="4A6F696A" w14:paraId="64E58A5F" w14:textId="7B7C3A04">
      <w:pPr>
        <w:pStyle w:val="NoSpacing"/>
        <w:numPr>
          <w:ilvl w:val="0"/>
          <w:numId w:val="28"/>
        </w:numPr>
        <w:jc w:val="both"/>
        <w:rPr>
          <w:rFonts w:ascii="Calibri" w:hAnsi="Calibri" w:eastAsia="Calibri" w:cs="Calibri"/>
          <w:sz w:val="20"/>
          <w:szCs w:val="20"/>
          <w:lang w:val="es-ES"/>
        </w:rPr>
      </w:pPr>
      <w:r w:rsidRPr="62C29527">
        <w:rPr>
          <w:rFonts w:ascii="Calibri" w:hAnsi="Calibri" w:eastAsia="Calibri" w:cs="Calibri"/>
          <w:sz w:val="20"/>
          <w:szCs w:val="20"/>
          <w:lang w:val="es-ES"/>
        </w:rPr>
        <w:t>La eficiencia mínima del 20 %.</w:t>
      </w:r>
    </w:p>
    <w:p w:rsidR="4A6F696A" w:rsidP="003408E6" w:rsidRDefault="4A6F696A" w14:paraId="6CAB44D8" w14:textId="38D295B8">
      <w:pPr>
        <w:pStyle w:val="NoSpacing"/>
        <w:numPr>
          <w:ilvl w:val="0"/>
          <w:numId w:val="28"/>
        </w:numPr>
        <w:jc w:val="both"/>
        <w:rPr>
          <w:rFonts w:ascii="Calibri" w:hAnsi="Calibri" w:eastAsia="Calibri" w:cs="Calibri"/>
          <w:sz w:val="20"/>
          <w:szCs w:val="20"/>
          <w:lang w:val="es-ES"/>
        </w:rPr>
      </w:pPr>
      <w:r w:rsidRPr="62C29527">
        <w:rPr>
          <w:rFonts w:ascii="Calibri" w:hAnsi="Calibri" w:eastAsia="Calibri" w:cs="Calibri"/>
          <w:sz w:val="20"/>
          <w:szCs w:val="20"/>
          <w:lang w:val="es-ES"/>
        </w:rPr>
        <w:t>Temperatura de operación -40°C - +85°C.</w:t>
      </w:r>
    </w:p>
    <w:p w:rsidR="4A6F696A" w:rsidP="003408E6" w:rsidRDefault="4A6F696A" w14:paraId="23710FF0" w14:textId="3AB1E0F8">
      <w:pPr>
        <w:pStyle w:val="NoSpacing"/>
        <w:numPr>
          <w:ilvl w:val="0"/>
          <w:numId w:val="28"/>
        </w:numPr>
        <w:jc w:val="both"/>
        <w:rPr>
          <w:rFonts w:ascii="Calibri" w:hAnsi="Calibri" w:eastAsia="Calibri" w:cs="Calibri"/>
          <w:sz w:val="20"/>
          <w:szCs w:val="20"/>
          <w:lang w:val="es-ES"/>
        </w:rPr>
      </w:pPr>
      <w:r w:rsidRPr="62C29527">
        <w:rPr>
          <w:rFonts w:ascii="Calibri" w:hAnsi="Calibri" w:eastAsia="Calibri" w:cs="Calibri"/>
          <w:sz w:val="20"/>
          <w:szCs w:val="20"/>
          <w:lang w:val="es-ES"/>
        </w:rPr>
        <w:t>Normatividad de mínimo cumplimiento: Certificado de conformidad de producto RETIE, IEC 61215, IEC61701, IEC 61730-1, IEC 61730-2 y UL 1703.</w:t>
      </w:r>
    </w:p>
    <w:p w:rsidR="4A6F696A" w:rsidP="62C29527" w:rsidRDefault="4A6F696A" w14:paraId="1755BFAF" w14:textId="67ED01D3">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3ACFC376" w14:textId="421144D4">
      <w:pPr>
        <w:jc w:val="both"/>
        <w:rPr>
          <w:rFonts w:ascii="Calibri" w:hAnsi="Calibri" w:eastAsia="Calibri" w:cs="Calibri"/>
          <w:sz w:val="20"/>
          <w:szCs w:val="20"/>
          <w:lang w:val="es"/>
        </w:rPr>
      </w:pPr>
      <w:r w:rsidRPr="62C29527">
        <w:rPr>
          <w:rFonts w:ascii="Calibri" w:hAnsi="Calibri" w:eastAsia="Calibri" w:cs="Calibri"/>
          <w:b/>
          <w:bCs/>
          <w:sz w:val="20"/>
          <w:szCs w:val="20"/>
          <w:lang w:val="es"/>
        </w:rPr>
        <w:t xml:space="preserve">Inversores para SSFV: </w:t>
      </w:r>
      <w:r w:rsidRPr="62C29527">
        <w:rPr>
          <w:rFonts w:ascii="Calibri" w:hAnsi="Calibri" w:eastAsia="Calibri" w:cs="Calibri"/>
          <w:sz w:val="20"/>
          <w:szCs w:val="20"/>
          <w:lang w:val="es"/>
        </w:rPr>
        <w:t>Los inversores se deberán ubicar en un lugar adecuado, siguiendo las recomendaciones del fabricante, asegurándolo de tal forma que no se generen vibraciones mecánicas durante su operación. Los inversores estarán certificados según las exigencias nacionales del emplazamiento e internacionales vigentes; deben haber superado satisfactoriamente, como mínimo, las de ensayos y certificados que se incluyen en el siguiente listado, al igual que las indicadas en el apartado de normas del presente documento:</w:t>
      </w:r>
    </w:p>
    <w:p w:rsidR="4A6F696A" w:rsidP="62C29527" w:rsidRDefault="4A6F696A" w14:paraId="2070A576" w14:textId="56E20F4D">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0DDAE142" w14:textId="2FDD538B">
      <w:pPr>
        <w:pStyle w:val="NoSpacing"/>
        <w:numPr>
          <w:ilvl w:val="0"/>
          <w:numId w:val="27"/>
        </w:numPr>
        <w:ind w:left="714" w:hanging="357"/>
        <w:jc w:val="both"/>
        <w:rPr>
          <w:rFonts w:ascii="Calibri" w:hAnsi="Calibri" w:eastAsia="Calibri" w:cs="Calibri"/>
          <w:sz w:val="20"/>
          <w:szCs w:val="20"/>
          <w:lang w:val="es-ES"/>
        </w:rPr>
      </w:pPr>
      <w:r w:rsidRPr="62C29527">
        <w:rPr>
          <w:rFonts w:ascii="Calibri" w:hAnsi="Calibri" w:eastAsia="Calibri" w:cs="Calibri"/>
          <w:sz w:val="20"/>
          <w:szCs w:val="20"/>
          <w:lang w:val="es-ES"/>
        </w:rPr>
        <w:t>IEC 62109-1 y 62109-2 (Seguridad de los convertidores de potencia utilizados en sistemas de potencia fotovoltaicos).</w:t>
      </w:r>
    </w:p>
    <w:p w:rsidR="4A6F696A" w:rsidP="003408E6" w:rsidRDefault="4A6F696A" w14:paraId="72698BD9" w14:textId="1E798C4E">
      <w:pPr>
        <w:pStyle w:val="NoSpacing"/>
        <w:numPr>
          <w:ilvl w:val="0"/>
          <w:numId w:val="27"/>
        </w:numPr>
        <w:ind w:left="714" w:hanging="357"/>
        <w:jc w:val="both"/>
        <w:rPr>
          <w:rFonts w:ascii="Calibri" w:hAnsi="Calibri" w:eastAsia="Calibri" w:cs="Calibri"/>
          <w:sz w:val="20"/>
          <w:szCs w:val="20"/>
          <w:lang w:val="es-ES"/>
        </w:rPr>
      </w:pPr>
      <w:r w:rsidRPr="62C29527">
        <w:rPr>
          <w:rFonts w:ascii="Calibri" w:hAnsi="Calibri" w:eastAsia="Calibri" w:cs="Calibri"/>
          <w:sz w:val="20"/>
          <w:szCs w:val="20"/>
          <w:lang w:val="es-ES"/>
        </w:rPr>
        <w:t>UL 1741 (Requisitos de seguridad para garantizar que los inversores funcionen de manera segura y confiable cuando se conectan a la red eléctrica).</w:t>
      </w:r>
    </w:p>
    <w:p w:rsidR="4A6F696A" w:rsidP="003408E6" w:rsidRDefault="4A6F696A" w14:paraId="24BB83FB" w14:textId="6E7DC324">
      <w:pPr>
        <w:pStyle w:val="NoSpacing"/>
        <w:numPr>
          <w:ilvl w:val="0"/>
          <w:numId w:val="27"/>
        </w:numPr>
        <w:ind w:left="714" w:hanging="357"/>
        <w:jc w:val="both"/>
        <w:rPr>
          <w:rFonts w:ascii="Calibri" w:hAnsi="Calibri" w:eastAsia="Calibri" w:cs="Calibri"/>
          <w:sz w:val="20"/>
          <w:szCs w:val="20"/>
          <w:lang w:val="es-ES"/>
        </w:rPr>
      </w:pPr>
      <w:r w:rsidRPr="62C29527">
        <w:rPr>
          <w:rFonts w:ascii="Calibri" w:hAnsi="Calibri" w:eastAsia="Calibri" w:cs="Calibri"/>
          <w:sz w:val="20"/>
          <w:szCs w:val="20"/>
          <w:lang w:val="es-ES"/>
        </w:rPr>
        <w:t>IEC 62103 (Equipos electrónicos para emplear en instalaciones de potencia).</w:t>
      </w:r>
    </w:p>
    <w:p w:rsidR="4A6F696A" w:rsidP="003408E6" w:rsidRDefault="4A6F696A" w14:paraId="5A025DED" w14:textId="013E35E4">
      <w:pPr>
        <w:pStyle w:val="NoSpacing"/>
        <w:numPr>
          <w:ilvl w:val="0"/>
          <w:numId w:val="27"/>
        </w:numPr>
        <w:ind w:left="714" w:hanging="357"/>
        <w:jc w:val="both"/>
        <w:rPr>
          <w:rFonts w:ascii="Calibri" w:hAnsi="Calibri" w:eastAsia="Calibri" w:cs="Calibri"/>
          <w:sz w:val="20"/>
          <w:szCs w:val="20"/>
          <w:lang w:val="es-ES"/>
        </w:rPr>
      </w:pPr>
      <w:r w:rsidRPr="62C29527">
        <w:rPr>
          <w:rFonts w:ascii="Calibri" w:hAnsi="Calibri" w:eastAsia="Calibri" w:cs="Calibri"/>
          <w:sz w:val="20"/>
          <w:szCs w:val="20"/>
          <w:lang w:val="es-ES"/>
        </w:rPr>
        <w:t>IEC 62116 (inversores fotovoltaicos conectados a la red de las compañías eléctricas. Procedimiento de ensayo para las medidas de prevención de formación de islas en la red).</w:t>
      </w:r>
    </w:p>
    <w:p w:rsidR="4A6F696A" w:rsidP="003408E6" w:rsidRDefault="4A6F696A" w14:paraId="541684AC" w14:textId="1F7BCC55">
      <w:pPr>
        <w:pStyle w:val="NoSpacing"/>
        <w:numPr>
          <w:ilvl w:val="0"/>
          <w:numId w:val="27"/>
        </w:numPr>
        <w:ind w:left="714" w:hanging="357"/>
        <w:jc w:val="both"/>
        <w:rPr>
          <w:rFonts w:ascii="Calibri" w:hAnsi="Calibri" w:eastAsia="Calibri" w:cs="Calibri"/>
          <w:sz w:val="20"/>
          <w:szCs w:val="20"/>
          <w:lang w:val="es-ES"/>
        </w:rPr>
      </w:pPr>
      <w:r w:rsidRPr="62C29527">
        <w:rPr>
          <w:rFonts w:ascii="Calibri" w:hAnsi="Calibri" w:eastAsia="Calibri" w:cs="Calibri"/>
          <w:sz w:val="20"/>
          <w:szCs w:val="20"/>
          <w:lang w:val="es-ES"/>
        </w:rPr>
        <w:t>IEC 61683 (Sistemas fotovoltaicos. Acondicionadores de potencia. Procedimiento para la medida del rendimiento) Marcado CE o similar para Latinoamérica.</w:t>
      </w:r>
    </w:p>
    <w:p w:rsidR="4A6F696A" w:rsidP="003408E6" w:rsidRDefault="4A6F696A" w14:paraId="75D311CA" w14:textId="041B886C">
      <w:pPr>
        <w:pStyle w:val="NoSpacing"/>
        <w:numPr>
          <w:ilvl w:val="0"/>
          <w:numId w:val="27"/>
        </w:numPr>
        <w:ind w:left="714" w:hanging="357"/>
        <w:jc w:val="both"/>
        <w:rPr>
          <w:rFonts w:ascii="Calibri" w:hAnsi="Calibri" w:eastAsia="Calibri" w:cs="Calibri"/>
          <w:sz w:val="20"/>
          <w:szCs w:val="20"/>
          <w:lang w:val="es-ES"/>
        </w:rPr>
      </w:pPr>
      <w:r w:rsidRPr="62C29527">
        <w:rPr>
          <w:rFonts w:ascii="Calibri" w:hAnsi="Calibri" w:eastAsia="Calibri" w:cs="Calibri"/>
          <w:sz w:val="20"/>
          <w:szCs w:val="20"/>
          <w:lang w:val="es-ES"/>
        </w:rPr>
        <w:t>Certificado de conformidad de producto RETIE.</w:t>
      </w:r>
    </w:p>
    <w:p w:rsidR="4A6F696A" w:rsidP="62C29527" w:rsidRDefault="4A6F696A" w14:paraId="73855525" w14:textId="1DDE9262">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7DBE4089" w14:textId="254C19DC">
      <w:pPr>
        <w:jc w:val="both"/>
        <w:rPr>
          <w:rFonts w:ascii="Calibri" w:hAnsi="Calibri" w:eastAsia="Calibri" w:cs="Calibri"/>
          <w:sz w:val="20"/>
          <w:szCs w:val="20"/>
          <w:lang w:val="es"/>
        </w:rPr>
      </w:pPr>
      <w:r w:rsidRPr="62C29527">
        <w:rPr>
          <w:rFonts w:ascii="Calibri" w:hAnsi="Calibri" w:eastAsia="Calibri" w:cs="Calibri"/>
          <w:b/>
          <w:bCs/>
          <w:sz w:val="20"/>
          <w:szCs w:val="20"/>
          <w:lang w:val="es"/>
        </w:rPr>
        <w:t xml:space="preserve">Estructura soporte para SSFV en cubierta: </w:t>
      </w:r>
      <w:r w:rsidRPr="62C29527">
        <w:rPr>
          <w:rFonts w:ascii="Calibri" w:hAnsi="Calibri" w:eastAsia="Calibri" w:cs="Calibri"/>
          <w:sz w:val="20"/>
          <w:szCs w:val="20"/>
          <w:lang w:val="es"/>
        </w:rPr>
        <w:t>Durante las actividades de factibilidad el Contratista deberá determinar la ubicación óptima de las estructuras que soportarán los módulos solares fotovoltaicos sobre cubierta, dependiendo de las condiciones específicas de cada sitio propuesto, de las características estructurales de la edificación y de las condiciones del diseño del SSFV.  La estructura deberá contar con las dimensiones y características adecuadas según el peso de los módulos y los esfuerzos dinámicos del viento que va a soportar, garantizando la estabilidad y seguridad del sistema. Se debe considerar la orientación e inclinación que optimice la radiación recibida y que se garantice una adecuada disipación del calor producto de la radiación solar.</w:t>
      </w:r>
    </w:p>
    <w:p w:rsidR="4A6F696A" w:rsidP="62C29527" w:rsidRDefault="4A6F696A" w14:paraId="004FC3D8" w14:textId="06243A57">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25D69EEB" w14:textId="0855098E">
      <w:pPr>
        <w:jc w:val="both"/>
        <w:rPr>
          <w:rFonts w:ascii="Calibri" w:hAnsi="Calibri" w:eastAsia="Calibri" w:cs="Calibri"/>
          <w:sz w:val="20"/>
          <w:szCs w:val="20"/>
          <w:lang w:val="es"/>
        </w:rPr>
      </w:pPr>
      <w:r w:rsidRPr="62C29527">
        <w:rPr>
          <w:rFonts w:ascii="Calibri" w:hAnsi="Calibri" w:eastAsia="Calibri" w:cs="Calibri"/>
          <w:b/>
          <w:bCs/>
          <w:sz w:val="20"/>
          <w:szCs w:val="20"/>
          <w:lang w:val="es"/>
        </w:rPr>
        <w:t>Material:</w:t>
      </w:r>
      <w:r w:rsidRPr="62C29527">
        <w:rPr>
          <w:rFonts w:ascii="Calibri" w:hAnsi="Calibri" w:eastAsia="Calibri" w:cs="Calibri"/>
          <w:sz w:val="20"/>
          <w:szCs w:val="20"/>
          <w:lang w:val="es"/>
        </w:rPr>
        <w:t xml:space="preserve"> Acero galvanizado en caliente o aluminio para las estructuras de soporte, vigas, rieles, celosías, pernos, tuercas y arandelas, así como los elementos de anclaje necesarios para su correcta fijación a la cubierta, garantizando la estabilidad del sistema y la compatibilidad con el tipo de cubierta existente.</w:t>
      </w:r>
    </w:p>
    <w:p w:rsidR="4A6F696A" w:rsidP="62C29527" w:rsidRDefault="4A6F696A" w14:paraId="47A179D7" w14:textId="1A760E87">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675B5C1B" w14:textId="6F6E7836">
      <w:pPr>
        <w:jc w:val="both"/>
        <w:rPr>
          <w:rFonts w:ascii="Calibri" w:hAnsi="Calibri" w:eastAsia="Calibri" w:cs="Calibri"/>
          <w:sz w:val="20"/>
          <w:szCs w:val="20"/>
          <w:lang w:val="es"/>
        </w:rPr>
      </w:pPr>
      <w:r w:rsidRPr="62C29527">
        <w:rPr>
          <w:rFonts w:ascii="Calibri" w:hAnsi="Calibri" w:eastAsia="Calibri" w:cs="Calibri"/>
          <w:b/>
          <w:bCs/>
          <w:sz w:val="20"/>
          <w:szCs w:val="20"/>
          <w:lang w:val="es"/>
        </w:rPr>
        <w:t>Normativa:</w:t>
      </w:r>
      <w:r w:rsidRPr="62C29527">
        <w:rPr>
          <w:rFonts w:ascii="Calibri" w:hAnsi="Calibri" w:eastAsia="Calibri" w:cs="Calibri"/>
          <w:sz w:val="20"/>
          <w:szCs w:val="20"/>
          <w:lang w:val="es"/>
        </w:rPr>
        <w:t xml:space="preserve"> La estructura que soporta los módulos solares debe dar cumplimiento a la norma NSR 10 y/o NTC 5832 (para estructuras de acero).</w:t>
      </w:r>
    </w:p>
    <w:p w:rsidR="4A6F696A" w:rsidP="62C29527" w:rsidRDefault="4A6F696A" w14:paraId="1AF03CB1" w14:textId="7BC3DD73">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16AC0F03" w14:textId="0A3AF07E">
      <w:pPr>
        <w:jc w:val="both"/>
        <w:rPr>
          <w:rFonts w:ascii="Calibri" w:hAnsi="Calibri" w:eastAsia="Calibri" w:cs="Calibri"/>
          <w:sz w:val="20"/>
          <w:szCs w:val="20"/>
          <w:lang w:val="es"/>
        </w:rPr>
      </w:pPr>
      <w:r w:rsidRPr="62C29527">
        <w:rPr>
          <w:rFonts w:ascii="Calibri" w:hAnsi="Calibri" w:eastAsia="Calibri" w:cs="Calibri"/>
          <w:sz w:val="20"/>
          <w:szCs w:val="20"/>
          <w:lang w:val="es"/>
        </w:rPr>
        <w:t>Se aceptará acero galvanizado en caliente con un espesor mínimo que asegure la vida útil garantizada de la estructura y cumplirá la norma ISO 1461:2009.</w:t>
      </w:r>
    </w:p>
    <w:p w:rsidR="4A6F696A" w:rsidP="62C29527" w:rsidRDefault="4A6F696A" w14:paraId="4A6ABF8B" w14:textId="3D49715D">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4A3A5C05" w14:textId="57C77844">
      <w:pPr>
        <w:jc w:val="both"/>
        <w:rPr>
          <w:rFonts w:ascii="Calibri" w:hAnsi="Calibri" w:eastAsia="Calibri" w:cs="Calibri"/>
          <w:sz w:val="20"/>
          <w:szCs w:val="20"/>
          <w:lang w:val="es"/>
        </w:rPr>
      </w:pPr>
      <w:r w:rsidRPr="38A25E75">
        <w:rPr>
          <w:rFonts w:ascii="Calibri" w:hAnsi="Calibri" w:eastAsia="Calibri" w:cs="Calibri"/>
          <w:sz w:val="20"/>
          <w:szCs w:val="20"/>
          <w:lang w:val="es"/>
        </w:rPr>
        <w:t>Se deben instalar las estructuras de tal forma que determinen la orientación e inclinación idónea para la maximización de la producción energética de los módulos solares, teniendo en cuenta una óptima relación beneficio costo y las condiciones de limpieza de los paneles. El sistema de montaje soportará los impactos estáticos y ambientales del emplazamiento durante los 25 años de vida útil de</w:t>
      </w:r>
      <w:r w:rsidRPr="38A25E75" w:rsidR="5AD80BAB">
        <w:rPr>
          <w:rFonts w:ascii="Calibri" w:hAnsi="Calibri" w:eastAsia="Calibri" w:cs="Calibri"/>
          <w:sz w:val="20"/>
          <w:szCs w:val="20"/>
          <w:lang w:val="es"/>
        </w:rPr>
        <w:t xml:space="preserve"> los SSFV</w:t>
      </w:r>
      <w:r w:rsidRPr="38A25E75">
        <w:rPr>
          <w:rFonts w:ascii="Calibri" w:hAnsi="Calibri" w:eastAsia="Calibri" w:cs="Calibri"/>
          <w:sz w:val="20"/>
          <w:szCs w:val="20"/>
          <w:lang w:val="es"/>
        </w:rPr>
        <w:t>. No está permitido realizar huecos o taladrar los paneles. El montaje de estructuras se debe realizar de tal forma que facilite el montaje y desmontaje de paneles para facilidad de futuros mantenimientos.</w:t>
      </w:r>
    </w:p>
    <w:p w:rsidR="4A6F696A" w:rsidP="62C29527" w:rsidRDefault="4A6F696A" w14:paraId="0DE5176A" w14:textId="20848CB4">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7F02655E" w14:textId="17494525">
      <w:pPr>
        <w:jc w:val="both"/>
        <w:rPr>
          <w:rFonts w:ascii="Calibri" w:hAnsi="Calibri" w:eastAsia="Calibri" w:cs="Calibri"/>
          <w:sz w:val="20"/>
          <w:szCs w:val="20"/>
          <w:lang w:val="es"/>
        </w:rPr>
      </w:pPr>
      <w:r w:rsidRPr="62C29527">
        <w:rPr>
          <w:rFonts w:ascii="Calibri" w:hAnsi="Calibri" w:eastAsia="Calibri" w:cs="Calibri"/>
          <w:sz w:val="20"/>
          <w:szCs w:val="20"/>
          <w:lang w:val="es"/>
        </w:rPr>
        <w:t>El contratista debe suministrar la memoria de cálculo que soporte claramente la escogencia del sistema de fijación y anclaje de la estructura sobre cubierta. Esta deberá tener un análisis claro de las cargas, verificación de la capacidad estructural de la cubierta, referencia de la normatividad usada y conclusiones.</w:t>
      </w:r>
    </w:p>
    <w:p w:rsidR="4A6F696A" w:rsidP="62C29527" w:rsidRDefault="4A6F696A" w14:paraId="653B7022" w14:textId="5B8776D6">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4ADE7798" w14:textId="71313E4D">
      <w:pPr>
        <w:jc w:val="both"/>
        <w:rPr>
          <w:rFonts w:ascii="Calibri" w:hAnsi="Calibri" w:eastAsia="Calibri" w:cs="Calibri"/>
          <w:sz w:val="20"/>
          <w:szCs w:val="20"/>
          <w:lang w:val="es"/>
        </w:rPr>
      </w:pPr>
      <w:r w:rsidRPr="62C29527">
        <w:rPr>
          <w:rFonts w:ascii="Calibri" w:hAnsi="Calibri" w:eastAsia="Calibri" w:cs="Calibri"/>
          <w:sz w:val="20"/>
          <w:szCs w:val="20"/>
          <w:lang w:val="es"/>
        </w:rPr>
        <w:t>El tipo de anclaje debe ser acorde a los diseños descritos en este documento en las especificaciones técnicas y deberá garantizar la estabilidad del sistema y la integridad de la cubierta. Si los cables son conducidos por las correas o elementos de la estructura, se deberá instalar protección en los filos mediante cubre filos o borde pasacables en material hule, polietileno o similar que garantice su permanencia y fijación durante la vida útil del sistema.</w:t>
      </w:r>
    </w:p>
    <w:p w:rsidR="4A6F696A" w:rsidP="62C29527" w:rsidRDefault="4A6F696A" w14:paraId="2FCB5501" w14:textId="28C8D00B">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480968DA" w14:textId="67F13E8D">
      <w:pPr>
        <w:jc w:val="both"/>
        <w:rPr>
          <w:rFonts w:ascii="Calibri" w:hAnsi="Calibri" w:eastAsia="Calibri" w:cs="Calibri"/>
          <w:sz w:val="20"/>
          <w:szCs w:val="20"/>
          <w:lang w:val="es"/>
        </w:rPr>
      </w:pPr>
      <w:r w:rsidRPr="62C29527">
        <w:rPr>
          <w:rFonts w:ascii="Calibri" w:hAnsi="Calibri" w:eastAsia="Calibri" w:cs="Calibri"/>
          <w:sz w:val="20"/>
          <w:szCs w:val="20"/>
          <w:lang w:val="es"/>
        </w:rPr>
        <w:t>Se recomienda no tener uniones bimetálicas por razones de la corrosión galvánica asociada; en el caso de tener que utilizar dentro de una misma estructura acero y aluminio se preverá una separación galvánica tanto entre correas de diferentes materiales, como entre correas y módulos. Se debe incluir la cantidad suficientes de puntos de apoyo requeridos para evitar la flecha o pandeo de la estructura durante su vida útil.</w:t>
      </w:r>
    </w:p>
    <w:p w:rsidR="4A6F696A" w:rsidP="62C29527" w:rsidRDefault="4A6F696A" w14:paraId="7D169C53" w14:textId="6AD096F8">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0ECCA9D9" w14:textId="56A383E2">
      <w:pPr>
        <w:jc w:val="both"/>
        <w:rPr>
          <w:rFonts w:ascii="Calibri" w:hAnsi="Calibri" w:eastAsia="Calibri" w:cs="Calibri"/>
          <w:sz w:val="20"/>
          <w:szCs w:val="20"/>
          <w:lang w:val="es"/>
        </w:rPr>
      </w:pPr>
      <w:r w:rsidRPr="62C29527">
        <w:rPr>
          <w:rFonts w:ascii="Calibri" w:hAnsi="Calibri" w:eastAsia="Calibri" w:cs="Calibri"/>
          <w:sz w:val="20"/>
          <w:szCs w:val="20"/>
          <w:lang w:val="es"/>
        </w:rPr>
        <w:t>Por recomendación general, para el uso de accesorios, tornillería y demás en las estructuras metálicas se debe asegurar que los diferentes materiales en combinaciones con la estructura no presenten par galvánico. Este tipo de corrosión es especialmente relevante cuando se plantean uniones de acero inoxidable con acero al carbono o aceros de baja aleación. Es importante seleccionar los materiales de soldadura de modo que sean al menos tan nobles como el material base. En ambientes corrosivos en los que pudiera estar presente el agua, tales como ambientes industriales pesados, atmósferas marinas, y donde pudiera existir inmersión en agua salobre o marina, deben evitarse las uniones de aceros inoxidables auténticos mediante tornillos martensíticos y ferríticos.</w:t>
      </w:r>
    </w:p>
    <w:p w:rsidR="4A6F696A" w:rsidP="62C29527" w:rsidRDefault="4A6F696A" w14:paraId="489C9510" w14:textId="1F33888A">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69A97F10" w14:textId="5A34585B">
      <w:pPr>
        <w:jc w:val="both"/>
        <w:rPr>
          <w:rFonts w:ascii="Calibri" w:hAnsi="Calibri" w:eastAsia="Calibri" w:cs="Calibri"/>
          <w:sz w:val="20"/>
          <w:szCs w:val="20"/>
          <w:lang w:val="es"/>
        </w:rPr>
      </w:pPr>
      <w:r w:rsidRPr="62C29527">
        <w:rPr>
          <w:rFonts w:ascii="Calibri" w:hAnsi="Calibri" w:eastAsia="Calibri" w:cs="Calibri"/>
          <w:b/>
          <w:bCs/>
          <w:sz w:val="20"/>
          <w:szCs w:val="20"/>
          <w:lang w:val="es"/>
        </w:rPr>
        <w:t xml:space="preserve">Sistema de puesta a tierra: </w:t>
      </w:r>
      <w:r w:rsidRPr="62C29527">
        <w:rPr>
          <w:rFonts w:ascii="Calibri" w:hAnsi="Calibri" w:eastAsia="Calibri" w:cs="Calibri"/>
          <w:sz w:val="20"/>
          <w:szCs w:val="20"/>
          <w:lang w:val="es"/>
        </w:rPr>
        <w:t>El sistema de puesta a tierra deberá instalarse de acuerdo con las especificaciones técnicas del RETIE y NTC2050. Las estructuras y los marcos metálicos de los módulos estarán conectados a una toma de tierra, que será la misma que la del resto de la instalación.</w:t>
      </w:r>
    </w:p>
    <w:p w:rsidR="4A6F696A" w:rsidP="62C29527" w:rsidRDefault="4A6F696A" w14:paraId="0E4BFE61" w14:textId="7C666C24">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3851E180" w14:textId="53ACF9AF">
      <w:pPr>
        <w:jc w:val="both"/>
        <w:rPr>
          <w:rFonts w:ascii="Calibri" w:hAnsi="Calibri" w:eastAsia="Calibri" w:cs="Calibri"/>
          <w:sz w:val="20"/>
          <w:szCs w:val="20"/>
          <w:lang w:val="es"/>
        </w:rPr>
      </w:pPr>
      <w:r w:rsidRPr="62C29527">
        <w:rPr>
          <w:rFonts w:ascii="Calibri" w:hAnsi="Calibri" w:eastAsia="Calibri" w:cs="Calibri"/>
          <w:sz w:val="20"/>
          <w:szCs w:val="20"/>
          <w:lang w:val="es"/>
        </w:rPr>
        <w:t>Se realizará la debida puesta a tierra del gabinete de protecciones, del inversor, de la estructura soporte de los módulos fotovoltaicos, módulos de almacenamiento del cuarto de baterías, protecciones barraje y DPS; todos unidos a una misma pica a tierra para guardar la equipotencialidad de la instalación.</w:t>
      </w:r>
    </w:p>
    <w:p w:rsidR="4A6F696A" w:rsidP="62C29527" w:rsidRDefault="4A6F696A" w14:paraId="3DDC3B4F" w14:textId="301D348D">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6D645468" w14:paraId="7D28D1FF" w14:textId="14A7C352">
      <w:pPr>
        <w:jc w:val="both"/>
        <w:rPr>
          <w:rFonts w:ascii="Calibri" w:hAnsi="Calibri" w:eastAsia="Calibri" w:cs="Calibri"/>
          <w:sz w:val="20"/>
          <w:szCs w:val="20"/>
          <w:lang w:val="es"/>
        </w:rPr>
      </w:pPr>
      <w:r w:rsidRPr="38A25E75">
        <w:rPr>
          <w:rFonts w:ascii="Calibri" w:hAnsi="Calibri" w:eastAsia="Calibri" w:cs="Calibri"/>
          <w:sz w:val="20"/>
          <w:szCs w:val="20"/>
          <w:lang w:val="es"/>
        </w:rPr>
        <w:t xml:space="preserve">La implementación </w:t>
      </w:r>
      <w:r w:rsidRPr="38A25E75" w:rsidR="4A6F696A">
        <w:rPr>
          <w:rFonts w:ascii="Calibri" w:hAnsi="Calibri" w:eastAsia="Calibri" w:cs="Calibri"/>
          <w:sz w:val="20"/>
          <w:szCs w:val="20"/>
          <w:lang w:val="es"/>
        </w:rPr>
        <w:t>deberá contar con todos los elementos de protección necesarios y requeridos por la normativa. En especial, pero sin limitarse a, protecciones eléctricas contra descargas atmosféricas y las respectivas barreras, y señalización que impidan el contacto directo con elementos energizados.</w:t>
      </w:r>
    </w:p>
    <w:p w:rsidR="4A6F696A" w:rsidP="62C29527" w:rsidRDefault="4A6F696A" w14:paraId="0E4BC952" w14:textId="008AFC81">
      <w:pPr>
        <w:jc w:val="both"/>
        <w:rPr>
          <w:rFonts w:ascii="Calibri" w:hAnsi="Calibri" w:eastAsia="Calibri" w:cs="Calibri"/>
          <w:b/>
          <w:bCs/>
          <w:sz w:val="20"/>
          <w:szCs w:val="20"/>
          <w:lang w:val="es"/>
        </w:rPr>
      </w:pPr>
      <w:r w:rsidRPr="62C29527">
        <w:rPr>
          <w:rFonts w:ascii="Calibri" w:hAnsi="Calibri" w:eastAsia="Calibri" w:cs="Calibri"/>
          <w:b/>
          <w:bCs/>
          <w:sz w:val="20"/>
          <w:szCs w:val="20"/>
          <w:lang w:val="es"/>
        </w:rPr>
        <w:t xml:space="preserve"> </w:t>
      </w:r>
    </w:p>
    <w:p w:rsidR="4A6F696A" w:rsidP="62C29527" w:rsidRDefault="4A6F696A" w14:paraId="2BF2E987" w14:textId="77EB4E15">
      <w:pPr>
        <w:jc w:val="both"/>
        <w:rPr>
          <w:rFonts w:ascii="Calibri" w:hAnsi="Calibri" w:eastAsia="Calibri" w:cs="Calibri"/>
          <w:sz w:val="20"/>
          <w:szCs w:val="20"/>
          <w:lang w:val="es"/>
        </w:rPr>
      </w:pPr>
      <w:r w:rsidRPr="62C29527">
        <w:rPr>
          <w:rFonts w:ascii="Calibri" w:hAnsi="Calibri" w:eastAsia="Calibri" w:cs="Calibri"/>
          <w:b/>
          <w:bCs/>
          <w:sz w:val="20"/>
          <w:szCs w:val="20"/>
          <w:lang w:val="es"/>
        </w:rPr>
        <w:t>Comunicaciones</w:t>
      </w:r>
      <w:r w:rsidRPr="62C29527">
        <w:rPr>
          <w:rFonts w:ascii="Calibri" w:hAnsi="Calibri" w:eastAsia="Calibri" w:cs="Calibri"/>
          <w:sz w:val="20"/>
          <w:szCs w:val="20"/>
          <w:lang w:val="es"/>
        </w:rPr>
        <w:t xml:space="preserve">: El SSFV debe contar con equipos de comunicaciones y monitoreo con gestión de conexión a redes de comunicación alámbricas o inalámbricas. Lo que permita la monitorización continua del funcionamiento de los diferentes equipos, así como el control remoto de los mismos y la regulación de la producción. </w:t>
      </w:r>
    </w:p>
    <w:p w:rsidR="4A6F696A" w:rsidP="62C29527" w:rsidRDefault="4A6F696A" w14:paraId="2DA2C2A2" w14:textId="6723731F">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110C782B" w14:textId="44E390C6">
      <w:pPr>
        <w:jc w:val="both"/>
        <w:rPr>
          <w:rFonts w:ascii="Calibri" w:hAnsi="Calibri" w:eastAsia="Calibri" w:cs="Calibri"/>
          <w:sz w:val="20"/>
          <w:szCs w:val="20"/>
        </w:rPr>
      </w:pPr>
      <w:r w:rsidRPr="62C29527">
        <w:rPr>
          <w:rFonts w:ascii="Calibri" w:hAnsi="Calibri" w:eastAsia="Calibri" w:cs="Calibri"/>
          <w:sz w:val="20"/>
          <w:szCs w:val="20"/>
        </w:rPr>
        <w:t>La arquitectura de comunicaciones definida para el SSFV en cubierta establece la recopilación de datos de generación de los inversores a través de un datalogger (registrador de datos) y un Smart Logger que monitorea y administra sistemas fotovoltaicos. El sistema debe permitir la comunicación con redes externas a la locación del SSFV a través de protocolos estándar Modbus TCP/IP, IEC 60870-5-104 o IEC 61850, con el fin de enviar la información a software de terceros. Por lo anterior; el contratista deberá suministrar, instalar, realizar las pruebas y la puesta en marcha del sistema de monitoreo del SSFV.</w:t>
      </w:r>
    </w:p>
    <w:p w:rsidR="4A6F696A" w:rsidP="62C29527" w:rsidRDefault="4A6F696A" w14:paraId="246E8098" w14:textId="16969CF4">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3B3A5BB4" w14:textId="231C77A4">
      <w:pPr>
        <w:jc w:val="both"/>
        <w:rPr>
          <w:rFonts w:ascii="Calibri" w:hAnsi="Calibri" w:eastAsia="Calibri" w:cs="Calibri"/>
          <w:sz w:val="20"/>
          <w:szCs w:val="20"/>
        </w:rPr>
      </w:pPr>
      <w:r w:rsidRPr="62C29527">
        <w:rPr>
          <w:rFonts w:ascii="Calibri" w:hAnsi="Calibri" w:eastAsia="Calibri" w:cs="Calibri"/>
          <w:b/>
          <w:bCs/>
          <w:sz w:val="20"/>
          <w:szCs w:val="20"/>
        </w:rPr>
        <w:t xml:space="preserve">Instalación redes eléctricas internas (Instalación Eléctrica): </w:t>
      </w:r>
      <w:r w:rsidRPr="62C29527">
        <w:rPr>
          <w:rFonts w:ascii="Calibri" w:hAnsi="Calibri" w:eastAsia="Calibri" w:cs="Calibri"/>
          <w:sz w:val="20"/>
          <w:szCs w:val="20"/>
        </w:rPr>
        <w:t>La instalación eléctrica debe hacerse conforme la normativa nacional aplicable (RETIE, NTC 2050), la sección 690 del National Electrical Code - NEC, y siguiendo las recomendaciones de los fabricantes de los equipos a instalar. El diseño e instalación debe ser realizada por profesionales competentes, quien deben declarar el Cumplimiento del RETIE (Numeral 20.25). Por otra parte, el diseño de la red eléctrica deberá contar con cuadro de carga, memorias de cálculo y diagramas unifilares, la totalidad del material eléctrico a instalar debe contar con Certificación de Producto de conformidad con RETIE emitida por un organismo acreditado.</w:t>
      </w:r>
    </w:p>
    <w:p w:rsidR="4A6F696A" w:rsidP="62C29527" w:rsidRDefault="4A6F696A" w14:paraId="2C2DC51C" w14:textId="6CA14931">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7F08A034" w14:textId="32514572">
      <w:pPr>
        <w:jc w:val="both"/>
        <w:rPr>
          <w:rFonts w:ascii="Calibri" w:hAnsi="Calibri" w:eastAsia="Calibri" w:cs="Calibri"/>
          <w:sz w:val="20"/>
          <w:szCs w:val="20"/>
          <w:lang w:val="es"/>
        </w:rPr>
      </w:pPr>
      <w:r w:rsidRPr="38A25E75">
        <w:rPr>
          <w:rFonts w:ascii="Calibri" w:hAnsi="Calibri" w:eastAsia="Calibri" w:cs="Calibri"/>
          <w:sz w:val="20"/>
          <w:szCs w:val="20"/>
          <w:lang w:val="es"/>
        </w:rPr>
        <w:t>Con el fin de apreciar el alcance de los trabajos a ejecutar, es necesario que el Contratista evalúe durante la visita al sitio de</w:t>
      </w:r>
      <w:r w:rsidRPr="38A25E75" w:rsidR="211399DD">
        <w:rPr>
          <w:rFonts w:ascii="Calibri" w:hAnsi="Calibri" w:eastAsia="Calibri" w:cs="Calibri"/>
          <w:sz w:val="20"/>
          <w:szCs w:val="20"/>
          <w:lang w:val="es"/>
        </w:rPr>
        <w:t xml:space="preserve"> implementación</w:t>
      </w:r>
      <w:r w:rsidRPr="38A25E75">
        <w:rPr>
          <w:rFonts w:ascii="Calibri" w:hAnsi="Calibri" w:eastAsia="Calibri" w:cs="Calibri"/>
          <w:sz w:val="20"/>
          <w:szCs w:val="20"/>
          <w:lang w:val="es"/>
        </w:rPr>
        <w:t xml:space="preserve"> todos los aspectos relacionados con dichos trabajos.</w:t>
      </w:r>
    </w:p>
    <w:p w:rsidR="4A6F696A" w:rsidP="62C29527" w:rsidRDefault="4A6F696A" w14:paraId="59E1289B" w14:textId="1B5288E6">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67B457D0" w14:textId="5E1158DB">
      <w:pPr>
        <w:jc w:val="both"/>
        <w:rPr>
          <w:rFonts w:ascii="Calibri" w:hAnsi="Calibri" w:eastAsia="Calibri" w:cs="Calibri"/>
          <w:sz w:val="20"/>
          <w:szCs w:val="20"/>
        </w:rPr>
      </w:pPr>
      <w:r w:rsidRPr="38A25E75">
        <w:rPr>
          <w:rFonts w:ascii="Calibri" w:hAnsi="Calibri" w:eastAsia="Calibri" w:cs="Calibri"/>
          <w:sz w:val="20"/>
          <w:szCs w:val="20"/>
        </w:rPr>
        <w:t>Las especificaciones técnicas del Estudio de Análisis Coordinación de Protecciones (EACP) deberán atender lo dispuesto por la regulación, teniendo en cuenta todos los parámetros de selectividad requeridos y en general todo el marco regulatorio que le sea aplicable a</w:t>
      </w:r>
      <w:r w:rsidRPr="38A25E75" w:rsidR="4F2124B9">
        <w:rPr>
          <w:rFonts w:ascii="Calibri" w:hAnsi="Calibri" w:eastAsia="Calibri" w:cs="Calibri"/>
          <w:sz w:val="20"/>
          <w:szCs w:val="20"/>
        </w:rPr>
        <w:t xml:space="preserve"> la iniciativa</w:t>
      </w:r>
      <w:r w:rsidRPr="38A25E75">
        <w:rPr>
          <w:rFonts w:ascii="Calibri" w:hAnsi="Calibri" w:eastAsia="Calibri" w:cs="Calibri"/>
          <w:sz w:val="20"/>
          <w:szCs w:val="20"/>
        </w:rPr>
        <w:t>.</w:t>
      </w:r>
    </w:p>
    <w:p w:rsidR="4A6F696A" w:rsidP="62C29527" w:rsidRDefault="4A6F696A" w14:paraId="2743DD5E" w14:textId="1CAEC591">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4BB3EA20" w14:textId="4929D2AF">
      <w:pPr>
        <w:jc w:val="both"/>
        <w:rPr>
          <w:rFonts w:ascii="Calibri" w:hAnsi="Calibri" w:eastAsia="Calibri" w:cs="Calibri"/>
          <w:sz w:val="20"/>
          <w:szCs w:val="20"/>
          <w:lang w:val="es"/>
        </w:rPr>
      </w:pPr>
      <w:r w:rsidRPr="62C29527">
        <w:rPr>
          <w:rFonts w:ascii="Calibri" w:hAnsi="Calibri" w:eastAsia="Calibri" w:cs="Calibri"/>
          <w:sz w:val="20"/>
          <w:szCs w:val="20"/>
          <w:lang w:val="es"/>
        </w:rPr>
        <w:t>Adicionalmente al EACP, deberán tenerse en cuenta para el diseño, sin limitarse a ello, los siguientes estudios:</w:t>
      </w:r>
    </w:p>
    <w:p w:rsidR="4A6F696A" w:rsidP="62C29527" w:rsidRDefault="4A6F696A" w14:paraId="0ECE6A2A" w14:textId="31842675">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40207C00" w14:textId="2ED089A4">
      <w:pPr>
        <w:pStyle w:val="NoSpacing"/>
        <w:numPr>
          <w:ilvl w:val="0"/>
          <w:numId w:val="26"/>
        </w:numPr>
        <w:jc w:val="both"/>
        <w:rPr>
          <w:rFonts w:ascii="Calibri" w:hAnsi="Calibri" w:eastAsia="Calibri" w:cs="Calibri"/>
          <w:sz w:val="20"/>
          <w:szCs w:val="20"/>
          <w:lang w:val="es-ES"/>
        </w:rPr>
      </w:pPr>
      <w:r w:rsidRPr="62C29527">
        <w:rPr>
          <w:rFonts w:ascii="Calibri" w:hAnsi="Calibri" w:eastAsia="Calibri" w:cs="Calibri"/>
          <w:sz w:val="20"/>
          <w:szCs w:val="20"/>
          <w:lang w:val="es-ES"/>
        </w:rPr>
        <w:t>Estabilidad transitoria.</w:t>
      </w:r>
    </w:p>
    <w:p w:rsidR="4A6F696A" w:rsidP="003408E6" w:rsidRDefault="4A6F696A" w14:paraId="5E239D04" w14:textId="331F3046">
      <w:pPr>
        <w:pStyle w:val="NoSpacing"/>
        <w:numPr>
          <w:ilvl w:val="0"/>
          <w:numId w:val="26"/>
        </w:numPr>
        <w:jc w:val="both"/>
        <w:rPr>
          <w:rFonts w:ascii="Calibri" w:hAnsi="Calibri" w:eastAsia="Calibri" w:cs="Calibri"/>
          <w:sz w:val="20"/>
          <w:szCs w:val="20"/>
          <w:lang w:val="es-ES"/>
        </w:rPr>
      </w:pPr>
      <w:r w:rsidRPr="62C29527">
        <w:rPr>
          <w:rFonts w:ascii="Calibri" w:hAnsi="Calibri" w:eastAsia="Calibri" w:cs="Calibri"/>
          <w:sz w:val="20"/>
          <w:szCs w:val="20"/>
          <w:lang w:val="es-ES"/>
        </w:rPr>
        <w:t>Cortocircuito.</w:t>
      </w:r>
    </w:p>
    <w:p w:rsidR="4A6F696A" w:rsidP="003408E6" w:rsidRDefault="4A6F696A" w14:paraId="642B2656" w14:textId="7F9ED1AD">
      <w:pPr>
        <w:pStyle w:val="NoSpacing"/>
        <w:numPr>
          <w:ilvl w:val="0"/>
          <w:numId w:val="26"/>
        </w:numPr>
        <w:jc w:val="both"/>
        <w:rPr>
          <w:rFonts w:ascii="Calibri" w:hAnsi="Calibri" w:eastAsia="Calibri" w:cs="Calibri"/>
          <w:sz w:val="20"/>
          <w:szCs w:val="20"/>
          <w:lang w:val="es-ES"/>
        </w:rPr>
      </w:pPr>
      <w:r w:rsidRPr="62C29527">
        <w:rPr>
          <w:rFonts w:ascii="Calibri" w:hAnsi="Calibri" w:eastAsia="Calibri" w:cs="Calibri"/>
          <w:sz w:val="20"/>
          <w:szCs w:val="20"/>
          <w:lang w:val="es-ES"/>
        </w:rPr>
        <w:t>Arco eléctrico.</w:t>
      </w:r>
    </w:p>
    <w:p w:rsidR="4A6F696A" w:rsidP="003408E6" w:rsidRDefault="4A6F696A" w14:paraId="166C1ECD" w14:textId="56EA043D">
      <w:pPr>
        <w:pStyle w:val="NoSpacing"/>
        <w:numPr>
          <w:ilvl w:val="0"/>
          <w:numId w:val="26"/>
        </w:numPr>
        <w:jc w:val="both"/>
        <w:rPr>
          <w:rFonts w:ascii="Calibri" w:hAnsi="Calibri" w:eastAsia="Calibri" w:cs="Calibri"/>
          <w:sz w:val="20"/>
          <w:szCs w:val="20"/>
          <w:lang w:val="es-ES"/>
        </w:rPr>
      </w:pPr>
      <w:r w:rsidRPr="62C29527">
        <w:rPr>
          <w:rFonts w:ascii="Calibri" w:hAnsi="Calibri" w:eastAsia="Calibri" w:cs="Calibri"/>
          <w:sz w:val="20"/>
          <w:szCs w:val="20"/>
          <w:lang w:val="es-ES"/>
        </w:rPr>
        <w:t>Flujo de potencia.</w:t>
      </w:r>
    </w:p>
    <w:p w:rsidR="4A6F696A" w:rsidP="003408E6" w:rsidRDefault="4A6F696A" w14:paraId="495296A3" w14:textId="260D2EFB">
      <w:pPr>
        <w:pStyle w:val="NoSpacing"/>
        <w:numPr>
          <w:ilvl w:val="0"/>
          <w:numId w:val="26"/>
        </w:numPr>
        <w:jc w:val="both"/>
        <w:rPr>
          <w:rFonts w:ascii="Calibri" w:hAnsi="Calibri" w:eastAsia="Calibri" w:cs="Calibri"/>
          <w:sz w:val="20"/>
          <w:szCs w:val="20"/>
          <w:lang w:val="es-ES"/>
        </w:rPr>
      </w:pPr>
      <w:r w:rsidRPr="62C29527">
        <w:rPr>
          <w:rFonts w:ascii="Calibri" w:hAnsi="Calibri" w:eastAsia="Calibri" w:cs="Calibri"/>
          <w:sz w:val="20"/>
          <w:szCs w:val="20"/>
          <w:lang w:val="es-ES"/>
        </w:rPr>
        <w:t>Coordinación de aislamiento.</w:t>
      </w:r>
    </w:p>
    <w:p w:rsidR="4A6F696A" w:rsidP="003408E6" w:rsidRDefault="4A6F696A" w14:paraId="054AEA91" w14:textId="21BD3B6B">
      <w:pPr>
        <w:pStyle w:val="NoSpacing"/>
        <w:numPr>
          <w:ilvl w:val="0"/>
          <w:numId w:val="26"/>
        </w:numPr>
        <w:jc w:val="both"/>
        <w:rPr>
          <w:rFonts w:ascii="Calibri" w:hAnsi="Calibri" w:eastAsia="Calibri" w:cs="Calibri"/>
          <w:sz w:val="20"/>
          <w:szCs w:val="20"/>
          <w:lang w:val="es-ES"/>
        </w:rPr>
      </w:pPr>
      <w:r w:rsidRPr="62C29527">
        <w:rPr>
          <w:rFonts w:ascii="Calibri" w:hAnsi="Calibri" w:eastAsia="Calibri" w:cs="Calibri"/>
          <w:sz w:val="20"/>
          <w:szCs w:val="20"/>
          <w:lang w:val="es-ES"/>
        </w:rPr>
        <w:t>Estudio de apantallamiento.</w:t>
      </w:r>
    </w:p>
    <w:p w:rsidR="4A6F696A" w:rsidP="003408E6" w:rsidRDefault="4A6F696A" w14:paraId="4A7E0665" w14:textId="16E66D4A">
      <w:pPr>
        <w:pStyle w:val="NoSpacing"/>
        <w:numPr>
          <w:ilvl w:val="0"/>
          <w:numId w:val="26"/>
        </w:numPr>
        <w:jc w:val="both"/>
        <w:rPr>
          <w:rFonts w:ascii="Calibri" w:hAnsi="Calibri" w:eastAsia="Calibri" w:cs="Calibri"/>
          <w:sz w:val="20"/>
          <w:szCs w:val="20"/>
          <w:lang w:val="es-ES"/>
        </w:rPr>
      </w:pPr>
      <w:r w:rsidRPr="62C29527">
        <w:rPr>
          <w:rFonts w:ascii="Calibri" w:hAnsi="Calibri" w:eastAsia="Calibri" w:cs="Calibri"/>
          <w:sz w:val="20"/>
          <w:szCs w:val="20"/>
          <w:lang w:val="es-ES"/>
        </w:rPr>
        <w:t>Otros requeridos para el correcto funcionamiento de la planta.</w:t>
      </w:r>
    </w:p>
    <w:p w:rsidR="4A6F696A" w:rsidP="62C29527" w:rsidRDefault="4A6F696A" w14:paraId="63BEDC79" w14:textId="55BC2C7F">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3167582C" w14:textId="67263B61">
      <w:pPr>
        <w:jc w:val="both"/>
        <w:rPr>
          <w:rFonts w:ascii="Calibri" w:hAnsi="Calibri" w:eastAsia="Calibri" w:cs="Calibri"/>
          <w:sz w:val="20"/>
          <w:szCs w:val="20"/>
        </w:rPr>
      </w:pPr>
      <w:r w:rsidRPr="38A25E75">
        <w:rPr>
          <w:rFonts w:ascii="Calibri" w:hAnsi="Calibri" w:eastAsia="Calibri" w:cs="Calibri"/>
          <w:sz w:val="20"/>
          <w:szCs w:val="20"/>
        </w:rPr>
        <w:t xml:space="preserve">Los cables de potencia y de comunicaciones deberán ir por ductos separados y tener adicionalmente cajas de inspección dedicadas para cada fin. La solución propuesta e implementada deberá garantizar que la red opere de manera segura y confiable sin generar alteraciones superiores a las permitidas por la regulación. Todos los equipos eléctricos deberán estar dimensionados para soportar la corriente máxima de corto circuito especificada para </w:t>
      </w:r>
      <w:r w:rsidRPr="38A25E75" w:rsidR="35E70F38">
        <w:rPr>
          <w:rFonts w:ascii="Calibri" w:hAnsi="Calibri" w:eastAsia="Calibri" w:cs="Calibri"/>
          <w:sz w:val="20"/>
          <w:szCs w:val="20"/>
        </w:rPr>
        <w:t>la iniciativa</w:t>
      </w:r>
      <w:r w:rsidRPr="38A25E75">
        <w:rPr>
          <w:rFonts w:ascii="Calibri" w:hAnsi="Calibri" w:eastAsia="Calibri" w:cs="Calibri"/>
          <w:sz w:val="20"/>
          <w:szCs w:val="20"/>
        </w:rPr>
        <w:t>.</w:t>
      </w:r>
    </w:p>
    <w:p w:rsidR="4A6F696A" w:rsidP="62C29527" w:rsidRDefault="4A6F696A" w14:paraId="38B078D8" w14:textId="648DA5E0">
      <w:pPr>
        <w:jc w:val="both"/>
        <w:rPr>
          <w:rFonts w:ascii="Calibri" w:hAnsi="Calibri" w:eastAsia="Calibri" w:cs="Calibri"/>
          <w:sz w:val="20"/>
          <w:szCs w:val="20"/>
          <w:lang w:val="es"/>
        </w:rPr>
      </w:pPr>
      <w:r w:rsidRPr="38A25E75">
        <w:rPr>
          <w:rFonts w:ascii="Calibri" w:hAnsi="Calibri" w:eastAsia="Calibri" w:cs="Calibri"/>
          <w:sz w:val="20"/>
          <w:szCs w:val="20"/>
          <w:lang w:val="es"/>
        </w:rPr>
        <w:t xml:space="preserve">  </w:t>
      </w:r>
    </w:p>
    <w:p w:rsidR="4A6F696A" w:rsidP="62C29527" w:rsidRDefault="4A6F696A" w14:paraId="755A8F5F" w14:textId="196D2D2A">
      <w:pPr>
        <w:jc w:val="both"/>
        <w:rPr>
          <w:rFonts w:ascii="Calibri" w:hAnsi="Calibri" w:eastAsia="Calibri" w:cs="Calibri"/>
          <w:sz w:val="20"/>
          <w:szCs w:val="20"/>
          <w:lang w:val="es"/>
        </w:rPr>
      </w:pPr>
      <w:r w:rsidRPr="3C234025">
        <w:rPr>
          <w:rFonts w:ascii="Calibri" w:hAnsi="Calibri" w:eastAsia="Calibri" w:cs="Calibri"/>
          <w:b/>
          <w:bCs/>
          <w:sz w:val="20"/>
          <w:szCs w:val="20"/>
          <w:lang w:val="es"/>
        </w:rPr>
        <w:t xml:space="preserve">Almacenamiento: </w:t>
      </w:r>
      <w:r w:rsidRPr="3C234025">
        <w:rPr>
          <w:rFonts w:ascii="Calibri" w:hAnsi="Calibri" w:eastAsia="Calibri" w:cs="Calibri"/>
          <w:sz w:val="20"/>
          <w:szCs w:val="20"/>
          <w:lang w:val="es"/>
        </w:rPr>
        <w:t xml:space="preserve">Las baterías de litio hierro fosfato (LiFePO4 para </w:t>
      </w:r>
      <w:r w:rsidRPr="3C234025" w:rsidR="65BDC99F">
        <w:rPr>
          <w:rFonts w:ascii="Calibri" w:hAnsi="Calibri" w:eastAsia="Calibri" w:cs="Calibri"/>
          <w:sz w:val="20"/>
          <w:szCs w:val="20"/>
          <w:lang w:val="es"/>
        </w:rPr>
        <w:t>equipos de movilidad eléctrica y energía solar</w:t>
      </w:r>
      <w:r w:rsidRPr="3C234025">
        <w:rPr>
          <w:rFonts w:ascii="Calibri" w:hAnsi="Calibri" w:eastAsia="Calibri" w:cs="Calibri"/>
          <w:sz w:val="20"/>
          <w:szCs w:val="20"/>
          <w:lang w:val="es"/>
        </w:rPr>
        <w:t>), reconocidas por su alta confiabilidad y seguridad operativa, se encuentran disponibles en diferentes capacidades de almacenamiento. Para la presente iniciativa se contemplan baterías que ofrecen un adecuado desempeño técnico.</w:t>
      </w:r>
    </w:p>
    <w:p w:rsidR="4A6F696A" w:rsidP="62C29527" w:rsidRDefault="4A6F696A" w14:paraId="54A98D9A" w14:textId="1AFF2360">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0B651D6E" w14:textId="667C73E3">
      <w:pPr>
        <w:jc w:val="both"/>
        <w:rPr>
          <w:rFonts w:ascii="Calibri" w:hAnsi="Calibri" w:eastAsia="Calibri" w:cs="Calibri"/>
          <w:sz w:val="20"/>
          <w:szCs w:val="20"/>
        </w:rPr>
      </w:pPr>
      <w:r w:rsidRPr="3C234025">
        <w:rPr>
          <w:rFonts w:ascii="Calibri" w:hAnsi="Calibri" w:eastAsia="Calibri" w:cs="Calibri"/>
          <w:sz w:val="20"/>
          <w:szCs w:val="20"/>
        </w:rPr>
        <w:t xml:space="preserve">El suministro e instalación de las baterías deberá realizarse de conformidad con los lineamientos técnicos de producto y los requisitos de protección establecidos en la Norma Técnica Colombiana NTC 2050 y en el Reglamento Técnico de Instalaciones Eléctricas (RETIE), en su versión vigente (2024), específicamente lo dispuesto en el Artículo 3.17.3 – Baterías o sistemas de acumulación de energía eléctrica. Asimismo, deberá considerarse lo establecido en las secciones 1206 y 1207 del International Fire Code (IFC) 2021, de acuerdo con la tecnología de acumulación solicitada (LiFePO4) y la capacidad de almacenamiento definida </w:t>
      </w:r>
      <w:r w:rsidRPr="3C234025" w:rsidR="1186DAA1">
        <w:rPr>
          <w:rFonts w:ascii="Calibri" w:hAnsi="Calibri" w:eastAsia="Calibri" w:cs="Calibri"/>
          <w:sz w:val="20"/>
          <w:szCs w:val="20"/>
        </w:rPr>
        <w:t>para cada equipo</w:t>
      </w:r>
      <w:r w:rsidRPr="3C234025">
        <w:rPr>
          <w:rFonts w:ascii="Calibri" w:hAnsi="Calibri" w:eastAsia="Calibri" w:cs="Calibri"/>
          <w:sz w:val="20"/>
          <w:szCs w:val="20"/>
        </w:rPr>
        <w:t>.</w:t>
      </w:r>
    </w:p>
    <w:p w:rsidR="4A6F696A" w:rsidP="62C29527" w:rsidRDefault="4A6F696A" w14:paraId="670356C3" w14:textId="6B9919A6">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69D4911D" w14:textId="0C824A37">
      <w:pPr>
        <w:jc w:val="both"/>
        <w:rPr>
          <w:rFonts w:ascii="Calibri" w:hAnsi="Calibri" w:eastAsia="Calibri" w:cs="Calibri"/>
          <w:sz w:val="20"/>
          <w:szCs w:val="20"/>
          <w:lang w:val="es"/>
        </w:rPr>
      </w:pPr>
      <w:r w:rsidRPr="62C29527">
        <w:rPr>
          <w:rFonts w:ascii="Calibri" w:hAnsi="Calibri" w:eastAsia="Calibri" w:cs="Calibri"/>
          <w:sz w:val="20"/>
          <w:szCs w:val="20"/>
          <w:lang w:val="es"/>
        </w:rPr>
        <w:t>Normatividad de mínimo cumplimiento:</w:t>
      </w:r>
    </w:p>
    <w:p w:rsidR="4A6F696A" w:rsidP="62C29527" w:rsidRDefault="4A6F696A" w14:paraId="60AAB021" w14:textId="104BD8F8">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36080DD3" w14:textId="733A906A">
      <w:pPr>
        <w:pStyle w:val="NoSpacing"/>
        <w:numPr>
          <w:ilvl w:val="0"/>
          <w:numId w:val="25"/>
        </w:numPr>
        <w:ind w:left="360"/>
        <w:jc w:val="both"/>
        <w:rPr>
          <w:rFonts w:ascii="Calibri" w:hAnsi="Calibri" w:eastAsia="Calibri" w:cs="Calibri"/>
          <w:sz w:val="20"/>
          <w:szCs w:val="20"/>
          <w:lang w:val="es-ES"/>
        </w:rPr>
      </w:pPr>
      <w:r w:rsidRPr="62C29527">
        <w:rPr>
          <w:rFonts w:ascii="Calibri" w:hAnsi="Calibri" w:eastAsia="Calibri" w:cs="Calibri"/>
          <w:sz w:val="20"/>
          <w:szCs w:val="20"/>
          <w:lang w:val="es-ES"/>
        </w:rPr>
        <w:t>IEC 61427-1/-2.</w:t>
      </w:r>
    </w:p>
    <w:p w:rsidR="4A6F696A" w:rsidP="003408E6" w:rsidRDefault="4A6F696A" w14:paraId="13A73138" w14:textId="3910C069">
      <w:pPr>
        <w:pStyle w:val="NoSpacing"/>
        <w:numPr>
          <w:ilvl w:val="0"/>
          <w:numId w:val="25"/>
        </w:numPr>
        <w:ind w:left="360"/>
        <w:jc w:val="both"/>
        <w:rPr>
          <w:rFonts w:ascii="Calibri" w:hAnsi="Calibri" w:eastAsia="Calibri" w:cs="Calibri"/>
          <w:sz w:val="20"/>
          <w:szCs w:val="20"/>
          <w:lang w:val="es-ES"/>
        </w:rPr>
      </w:pPr>
      <w:r w:rsidRPr="62C29527">
        <w:rPr>
          <w:rFonts w:ascii="Calibri" w:hAnsi="Calibri" w:eastAsia="Calibri" w:cs="Calibri"/>
          <w:sz w:val="20"/>
          <w:szCs w:val="20"/>
          <w:lang w:val="es-ES"/>
        </w:rPr>
        <w:t>UL 9540.</w:t>
      </w:r>
    </w:p>
    <w:p w:rsidR="4A6F696A" w:rsidP="003408E6" w:rsidRDefault="4A6F696A" w14:paraId="4EE921CB" w14:textId="595D55F9">
      <w:pPr>
        <w:pStyle w:val="NoSpacing"/>
        <w:numPr>
          <w:ilvl w:val="0"/>
          <w:numId w:val="25"/>
        </w:numPr>
        <w:ind w:left="360"/>
        <w:jc w:val="both"/>
        <w:rPr>
          <w:rFonts w:ascii="Calibri" w:hAnsi="Calibri" w:eastAsia="Calibri" w:cs="Calibri"/>
          <w:sz w:val="20"/>
          <w:szCs w:val="20"/>
          <w:lang w:val="es-ES"/>
        </w:rPr>
      </w:pPr>
      <w:r w:rsidRPr="62C29527">
        <w:rPr>
          <w:rFonts w:ascii="Calibri" w:hAnsi="Calibri" w:eastAsia="Calibri" w:cs="Calibri"/>
          <w:sz w:val="20"/>
          <w:szCs w:val="20"/>
          <w:lang w:val="es-ES"/>
        </w:rPr>
        <w:t>IEC 62619.</w:t>
      </w:r>
    </w:p>
    <w:p w:rsidR="4A6F696A" w:rsidP="003408E6" w:rsidRDefault="4A6F696A" w14:paraId="149A4C8A" w14:textId="73852D7F">
      <w:pPr>
        <w:pStyle w:val="NoSpacing"/>
        <w:numPr>
          <w:ilvl w:val="0"/>
          <w:numId w:val="25"/>
        </w:numPr>
        <w:ind w:left="360"/>
        <w:jc w:val="both"/>
        <w:rPr>
          <w:rFonts w:ascii="Calibri" w:hAnsi="Calibri" w:eastAsia="Calibri" w:cs="Calibri"/>
          <w:sz w:val="20"/>
          <w:szCs w:val="20"/>
          <w:lang w:val="es-ES"/>
        </w:rPr>
      </w:pPr>
      <w:r w:rsidRPr="62C29527">
        <w:rPr>
          <w:rFonts w:ascii="Calibri" w:hAnsi="Calibri" w:eastAsia="Calibri" w:cs="Calibri"/>
          <w:sz w:val="20"/>
          <w:szCs w:val="20"/>
          <w:lang w:val="es-ES"/>
        </w:rPr>
        <w:t>IEC 62933.</w:t>
      </w:r>
    </w:p>
    <w:p w:rsidR="4A6F696A" w:rsidP="003408E6" w:rsidRDefault="4A6F696A" w14:paraId="536A418B" w14:textId="04EC37FD">
      <w:pPr>
        <w:pStyle w:val="NoSpacing"/>
        <w:numPr>
          <w:ilvl w:val="0"/>
          <w:numId w:val="25"/>
        </w:numPr>
        <w:ind w:left="360"/>
        <w:jc w:val="both"/>
        <w:rPr>
          <w:rFonts w:ascii="Calibri" w:hAnsi="Calibri" w:eastAsia="Calibri" w:cs="Calibri"/>
          <w:sz w:val="20"/>
          <w:szCs w:val="20"/>
          <w:lang w:val="es-ES"/>
        </w:rPr>
      </w:pPr>
      <w:r w:rsidRPr="62C29527">
        <w:rPr>
          <w:rFonts w:ascii="Calibri" w:hAnsi="Calibri" w:eastAsia="Calibri" w:cs="Calibri"/>
          <w:sz w:val="20"/>
          <w:szCs w:val="20"/>
          <w:lang w:val="es-ES"/>
        </w:rPr>
        <w:t>NFPA 855.</w:t>
      </w:r>
    </w:p>
    <w:p w:rsidR="4A6F696A" w:rsidP="003408E6" w:rsidRDefault="4A6F696A" w14:paraId="4CDD259B" w14:textId="77489BA7">
      <w:pPr>
        <w:pStyle w:val="NoSpacing"/>
        <w:numPr>
          <w:ilvl w:val="0"/>
          <w:numId w:val="25"/>
        </w:numPr>
        <w:ind w:left="360"/>
        <w:jc w:val="both"/>
        <w:rPr>
          <w:rFonts w:ascii="Calibri" w:hAnsi="Calibri" w:eastAsia="Calibri" w:cs="Calibri"/>
          <w:sz w:val="20"/>
          <w:szCs w:val="20"/>
          <w:lang w:val="es-ES"/>
        </w:rPr>
      </w:pPr>
      <w:r w:rsidRPr="62C29527">
        <w:rPr>
          <w:rFonts w:ascii="Calibri" w:hAnsi="Calibri" w:eastAsia="Calibri" w:cs="Calibri"/>
          <w:sz w:val="20"/>
          <w:szCs w:val="20"/>
          <w:lang w:val="es-ES"/>
        </w:rPr>
        <w:t>Sección 1206 y 1207 del IFC 2021.</w:t>
      </w:r>
    </w:p>
    <w:p w:rsidR="4A6F696A" w:rsidP="003408E6" w:rsidRDefault="4A6F696A" w14:paraId="5AA295DB" w14:textId="66F5D2A2">
      <w:pPr>
        <w:pStyle w:val="NoSpacing"/>
        <w:numPr>
          <w:ilvl w:val="0"/>
          <w:numId w:val="25"/>
        </w:numPr>
        <w:ind w:left="360"/>
        <w:jc w:val="both"/>
        <w:rPr>
          <w:rFonts w:ascii="Calibri" w:hAnsi="Calibri" w:eastAsia="Calibri" w:cs="Calibri"/>
          <w:sz w:val="20"/>
          <w:szCs w:val="20"/>
          <w:lang w:val="es-ES"/>
        </w:rPr>
      </w:pPr>
      <w:r w:rsidRPr="62C29527">
        <w:rPr>
          <w:rFonts w:ascii="Calibri" w:hAnsi="Calibri" w:eastAsia="Calibri" w:cs="Calibri"/>
          <w:sz w:val="20"/>
          <w:szCs w:val="20"/>
          <w:lang w:val="es-ES"/>
        </w:rPr>
        <w:t>Certificado de conformidad de producto RETIE</w:t>
      </w:r>
    </w:p>
    <w:p w:rsidR="4A6F696A" w:rsidP="62C29527" w:rsidRDefault="4A6F696A" w14:paraId="3C0610D2" w14:textId="3BC393C0">
      <w:pPr>
        <w:jc w:val="both"/>
        <w:rPr>
          <w:rFonts w:ascii="Calibri" w:hAnsi="Calibri" w:eastAsia="Calibri" w:cs="Calibri"/>
          <w:sz w:val="20"/>
          <w:szCs w:val="20"/>
          <w:lang w:val="es"/>
        </w:rPr>
      </w:pPr>
      <w:r w:rsidRPr="38A25E75">
        <w:rPr>
          <w:rFonts w:ascii="Calibri" w:hAnsi="Calibri" w:eastAsia="Calibri" w:cs="Calibri"/>
          <w:color w:val="242424"/>
          <w:sz w:val="20"/>
          <w:szCs w:val="20"/>
          <w:lang w:val="es"/>
        </w:rPr>
        <w:t xml:space="preserve"> </w:t>
      </w:r>
      <w:r w:rsidRPr="38A25E75">
        <w:rPr>
          <w:rFonts w:ascii="Calibri" w:hAnsi="Calibri" w:eastAsia="Calibri" w:cs="Calibri"/>
          <w:sz w:val="20"/>
          <w:szCs w:val="20"/>
          <w:lang w:val="es"/>
        </w:rPr>
        <w:t xml:space="preserve"> </w:t>
      </w:r>
    </w:p>
    <w:p w:rsidR="4A6F696A" w:rsidP="62C29527" w:rsidRDefault="4A6F696A" w14:paraId="774B65B4" w14:textId="1DDB51ED">
      <w:pPr>
        <w:jc w:val="both"/>
        <w:rPr>
          <w:rFonts w:ascii="Calibri" w:hAnsi="Calibri" w:eastAsia="Calibri" w:cs="Calibri"/>
          <w:sz w:val="20"/>
          <w:szCs w:val="20"/>
          <w:lang w:val="es"/>
        </w:rPr>
      </w:pPr>
      <w:r w:rsidRPr="62C29527">
        <w:rPr>
          <w:rFonts w:ascii="Calibri" w:hAnsi="Calibri" w:eastAsia="Calibri" w:cs="Calibri"/>
          <w:b/>
          <w:bCs/>
          <w:sz w:val="20"/>
          <w:szCs w:val="20"/>
          <w:lang w:val="es"/>
        </w:rPr>
        <w:t xml:space="preserve">Acondicionamiento de espacio para caja de control, almacenamiento y protecciones eléctricas del SSFV: </w:t>
      </w:r>
      <w:r w:rsidRPr="62C29527">
        <w:rPr>
          <w:rFonts w:ascii="Calibri" w:hAnsi="Calibri" w:eastAsia="Calibri" w:cs="Calibri"/>
          <w:sz w:val="20"/>
          <w:szCs w:val="20"/>
          <w:lang w:val="es"/>
        </w:rPr>
        <w:t xml:space="preserve">El contratista deberá realizar los estudios pertinentes para el diseño y presupuesto para la adecuación de un espacio en la edificación, con previa aprobación de la supervisión y/o interventoría de un espacio para gabinetes en la edificación que cumpla con las dimensiones y requerimientos técnicos necesarios para proteger los diferentes componentes  de control, almacenamiento, seguimiento y monitoreo para la buena operación del SSFV instalado. La adecuación en la edificación debe cumplir con las normas de diseño y construcción sismorresistente NSR-10. </w:t>
      </w:r>
    </w:p>
    <w:p w:rsidR="4A6F696A" w:rsidP="62C29527" w:rsidRDefault="4A6F696A" w14:paraId="5335353A" w14:textId="5250D54B">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62B4FC9E" w14:textId="5F71C2C3">
      <w:pPr>
        <w:jc w:val="both"/>
        <w:rPr>
          <w:rFonts w:ascii="Calibri" w:hAnsi="Calibri" w:eastAsia="Calibri" w:cs="Calibri"/>
          <w:sz w:val="20"/>
          <w:szCs w:val="20"/>
        </w:rPr>
      </w:pPr>
      <w:r w:rsidRPr="38A25E75">
        <w:rPr>
          <w:rFonts w:ascii="Calibri" w:hAnsi="Calibri" w:eastAsia="Calibri" w:cs="Calibri"/>
          <w:sz w:val="20"/>
          <w:szCs w:val="20"/>
        </w:rPr>
        <w:t>Los diferentes trabajos serán coordinados por el personal profesional e idóneo de manera que las actividades se realicen con calidad de la forma más rápida, segura y eficiente posible. El dimensionamiento de las cantidades de los recursos de mano de obra, maquinaria y equipos se hará de tal forma que sea posible el cumplimiento de los tiempos establecidos en el Plan de Trabajo Detallado y los ajustes necesarios que se hagan sobre éste.</w:t>
      </w:r>
    </w:p>
    <w:p w:rsidR="4A6F696A" w:rsidP="62C29527" w:rsidRDefault="4A6F696A" w14:paraId="07C16537" w14:textId="0D810FFC">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522C65DA" w14:textId="2E8C78EB">
      <w:pPr>
        <w:jc w:val="both"/>
        <w:rPr>
          <w:rFonts w:ascii="Calibri" w:hAnsi="Calibri" w:eastAsia="Calibri" w:cs="Calibri"/>
          <w:sz w:val="20"/>
          <w:szCs w:val="20"/>
        </w:rPr>
      </w:pPr>
      <w:r w:rsidRPr="62C29527">
        <w:rPr>
          <w:rFonts w:ascii="Calibri" w:hAnsi="Calibri" w:eastAsia="Calibri" w:cs="Calibri"/>
          <w:sz w:val="20"/>
          <w:szCs w:val="20"/>
        </w:rPr>
        <w:t>Para el diseño y adecuación del área de la edificación para los gabinetes se deberá de tener en cuenta la óptima ubicación de ésta, revisando en todo caso si lo hay, la posibilidad de inundación del interior de la edificación, en este caso se deberá considerar evitar colocar en una ubicación donde pueda presentarse estas situaciones.</w:t>
      </w:r>
    </w:p>
    <w:p w:rsidR="4A6F696A" w:rsidP="62C29527" w:rsidRDefault="4A6F696A" w14:paraId="5594B07F" w14:textId="1F4551A8">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6D352E33" w14:textId="254400B7">
      <w:pPr>
        <w:jc w:val="both"/>
        <w:rPr>
          <w:rFonts w:ascii="Calibri" w:hAnsi="Calibri" w:eastAsia="Calibri" w:cs="Calibri"/>
          <w:sz w:val="20"/>
          <w:szCs w:val="20"/>
        </w:rPr>
      </w:pPr>
      <w:r w:rsidRPr="62C29527">
        <w:rPr>
          <w:rFonts w:ascii="Calibri" w:hAnsi="Calibri" w:eastAsia="Calibri" w:cs="Calibri"/>
          <w:b/>
          <w:bCs/>
          <w:sz w:val="20"/>
          <w:szCs w:val="20"/>
        </w:rPr>
        <w:t xml:space="preserve">Precauciones contra incendio: </w:t>
      </w:r>
      <w:r w:rsidRPr="62C29527">
        <w:rPr>
          <w:rFonts w:ascii="Calibri" w:hAnsi="Calibri" w:eastAsia="Calibri" w:cs="Calibri"/>
          <w:sz w:val="20"/>
          <w:szCs w:val="20"/>
        </w:rPr>
        <w:t xml:space="preserve">La fabricación de los aparatos, su disposición, conexiones y cableado interno debe ser de tal manera que los riesgos de incendio y por consiguiente los daños en las instalaciones, sean mínimos. El Contratista será responsable de sellar en forma adecuada todos los orificios en el equipo que suministra, a través de los cuales pasen cables y de protegerlos contra daños mecánicos o incendio en los lugares donde queden expuestos. Para las baterías a instalarse se deberá tener en cuenta las disposiciones del International Fire Code – IFC 2021 en su sección 1206 y 1207 así como lo recomendado en la NFPA 855 y NFPA 70. Se recomienda tener cerca del almacenamiento de baterías, dos extintores tipo CO2 Satélite de 150 </w:t>
      </w:r>
      <w:r w:rsidRPr="62C29527" w:rsidR="4044850F">
        <w:rPr>
          <w:rFonts w:ascii="Calibri" w:hAnsi="Calibri" w:eastAsia="Calibri" w:cs="Calibri"/>
          <w:sz w:val="20"/>
          <w:szCs w:val="20"/>
        </w:rPr>
        <w:t>lb</w:t>
      </w:r>
      <w:r w:rsidRPr="62C29527">
        <w:rPr>
          <w:rFonts w:ascii="Calibri" w:hAnsi="Calibri" w:eastAsia="Calibri" w:cs="Calibri"/>
          <w:sz w:val="20"/>
          <w:szCs w:val="20"/>
        </w:rPr>
        <w:t xml:space="preserve"> cada uno, de color rojo. </w:t>
      </w:r>
    </w:p>
    <w:p w:rsidR="4A6F696A" w:rsidP="62C29527" w:rsidRDefault="4A6F696A" w14:paraId="27C6EFC0" w14:textId="48FE4E80">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2695488E" w14:textId="16AF74B7">
      <w:pPr>
        <w:jc w:val="both"/>
        <w:rPr>
          <w:rFonts w:ascii="Calibri" w:hAnsi="Calibri" w:eastAsia="Calibri" w:cs="Calibri"/>
          <w:sz w:val="20"/>
          <w:szCs w:val="20"/>
          <w:lang w:val="es"/>
        </w:rPr>
      </w:pPr>
      <w:r w:rsidRPr="62C29527">
        <w:rPr>
          <w:rFonts w:ascii="Calibri" w:hAnsi="Calibri" w:eastAsia="Calibri" w:cs="Calibri"/>
          <w:sz w:val="20"/>
          <w:szCs w:val="20"/>
          <w:lang w:val="es"/>
        </w:rPr>
        <w:t>Todo el sistema debe contar con etiquetado y señalización de seguridad en el SSFV (según normas RETIE, NTC 2050 y NFPA 70E). Se deben implementar salidas y señalización de emergencia. Toda la señalización debe estar en idioma español.</w:t>
      </w:r>
    </w:p>
    <w:p w:rsidR="4A6F696A" w:rsidP="62C29527" w:rsidRDefault="4A6F696A" w14:paraId="3AAAA02D" w14:textId="2F9A6778">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38C0880D" w14:textId="6D8AAC9A">
      <w:pPr>
        <w:jc w:val="both"/>
        <w:rPr>
          <w:rFonts w:ascii="Calibri" w:hAnsi="Calibri" w:eastAsia="Calibri" w:cs="Calibri"/>
          <w:sz w:val="20"/>
          <w:szCs w:val="20"/>
          <w:lang w:val="es"/>
        </w:rPr>
      </w:pPr>
      <w:r w:rsidRPr="3C234025">
        <w:rPr>
          <w:rFonts w:ascii="Calibri" w:hAnsi="Calibri" w:eastAsia="Calibri" w:cs="Calibri"/>
          <w:sz w:val="20"/>
          <w:szCs w:val="20"/>
          <w:lang w:val="es"/>
        </w:rPr>
        <w:t>Adicionalmente, en cuanto a los riesgos eléctricos, es necesario dar cumplimiento estricto a lo dispuesto en el Reglamento Técnico de Instalaciones Eléctricas - RETIE en su TÍTULO 5 – REQUISITOS TÉCNICOS PRINCIPALES o aquel que resulte aplicable, dispone cuales son de aplicación y cumplimiento obligatorio en todos los niveles de tensión y en todos los procesos y deben ser cumplidos según la situación particular en los sistemas e instalaciones eléctricas.</w:t>
      </w:r>
    </w:p>
    <w:p w:rsidR="3C234025" w:rsidP="3C234025" w:rsidRDefault="3C234025" w14:paraId="480E9569" w14:textId="07FD35BC">
      <w:pPr>
        <w:jc w:val="both"/>
        <w:rPr>
          <w:rFonts w:ascii="Calibri" w:hAnsi="Calibri" w:eastAsia="Calibri" w:cs="Calibri"/>
          <w:sz w:val="20"/>
          <w:szCs w:val="20"/>
          <w:lang w:val="es"/>
        </w:rPr>
      </w:pPr>
    </w:p>
    <w:p w:rsidR="4A6F696A" w:rsidP="62C29527" w:rsidRDefault="4A6F696A" w14:paraId="667DD317" w14:textId="537DFFE6">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3039F359" w14:textId="147651CE">
      <w:pPr>
        <w:pStyle w:val="Heading1"/>
        <w:jc w:val="both"/>
        <w:rPr>
          <w:rFonts w:ascii="Calibri" w:hAnsi="Calibri" w:eastAsia="Calibri" w:cs="Calibri"/>
          <w:lang w:val="es"/>
        </w:rPr>
      </w:pPr>
      <w:bookmarkStart w:name="_Toc1100377409" w:id="11"/>
      <w:r w:rsidRPr="6F1EDA97">
        <w:rPr>
          <w:rFonts w:ascii="Calibri" w:hAnsi="Calibri" w:eastAsia="Calibri" w:cs="Calibri"/>
          <w:lang w:val="es"/>
        </w:rPr>
        <w:t>PRUEBAS DE FUNCIONAMIENTO Y NORMAL OPERACIÓN DE LOS SSFV.</w:t>
      </w:r>
      <w:bookmarkEnd w:id="11"/>
    </w:p>
    <w:p w:rsidR="4A6F696A" w:rsidP="62C29527" w:rsidRDefault="4A6F696A" w14:paraId="392E1921" w14:textId="167F6FB5">
      <w:pPr>
        <w:jc w:val="both"/>
        <w:rPr>
          <w:rFonts w:ascii="Calibri" w:hAnsi="Calibri" w:eastAsia="Calibri" w:cs="Calibri"/>
          <w:b/>
          <w:bCs/>
          <w:i/>
          <w:iCs/>
          <w:sz w:val="20"/>
          <w:szCs w:val="20"/>
          <w:lang w:val="es"/>
        </w:rPr>
      </w:pPr>
      <w:r w:rsidRPr="62C29527">
        <w:rPr>
          <w:rFonts w:ascii="Calibri" w:hAnsi="Calibri" w:eastAsia="Calibri" w:cs="Calibri"/>
          <w:b/>
          <w:bCs/>
          <w:i/>
          <w:iCs/>
          <w:sz w:val="20"/>
          <w:szCs w:val="20"/>
          <w:lang w:val="es"/>
        </w:rPr>
        <w:t xml:space="preserve"> </w:t>
      </w:r>
    </w:p>
    <w:p w:rsidR="4A6F696A" w:rsidP="62C29527" w:rsidRDefault="4A6F696A" w14:paraId="553440AF" w14:textId="12D1F883">
      <w:pPr>
        <w:jc w:val="both"/>
        <w:rPr>
          <w:rFonts w:ascii="Calibri" w:hAnsi="Calibri" w:eastAsia="Calibri" w:cs="Calibri"/>
          <w:sz w:val="20"/>
          <w:szCs w:val="20"/>
          <w:lang w:val="es"/>
        </w:rPr>
      </w:pPr>
      <w:r w:rsidRPr="62C29527">
        <w:rPr>
          <w:rFonts w:ascii="Calibri" w:hAnsi="Calibri" w:eastAsia="Calibri" w:cs="Calibri"/>
          <w:sz w:val="20"/>
          <w:szCs w:val="20"/>
          <w:lang w:val="es"/>
        </w:rPr>
        <w:t>Las siguientes son las pruebas mínimas para realizar a los SSFV, sin limitarse exclusivamente a ellas:</w:t>
      </w:r>
    </w:p>
    <w:p w:rsidR="4A6F696A" w:rsidP="62C29527" w:rsidRDefault="4A6F696A" w14:paraId="525E6E3A" w14:textId="323CDD05">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5EA5AABF" w14:textId="0A3DF28D">
      <w:pPr>
        <w:pStyle w:val="ListParagraph"/>
        <w:numPr>
          <w:ilvl w:val="0"/>
          <w:numId w:val="24"/>
        </w:numPr>
        <w:ind w:left="360"/>
        <w:jc w:val="both"/>
        <w:rPr>
          <w:rFonts w:ascii="Calibri" w:hAnsi="Calibri" w:eastAsia="Calibri" w:cs="Calibri"/>
          <w:sz w:val="20"/>
          <w:szCs w:val="20"/>
          <w:lang w:val="es"/>
        </w:rPr>
      </w:pPr>
      <w:r w:rsidRPr="38A25E75">
        <w:rPr>
          <w:rFonts w:ascii="Calibri" w:hAnsi="Calibri" w:eastAsia="Calibri" w:cs="Calibri"/>
          <w:sz w:val="20"/>
          <w:szCs w:val="20"/>
          <w:lang w:val="es"/>
        </w:rPr>
        <w:t xml:space="preserve">Inspección visual de sombras para confirmar que </w:t>
      </w:r>
      <w:r w:rsidRPr="38A25E75" w:rsidR="78406CFD">
        <w:rPr>
          <w:rFonts w:ascii="Calibri" w:hAnsi="Calibri" w:eastAsia="Calibri" w:cs="Calibri"/>
          <w:sz w:val="20"/>
          <w:szCs w:val="20"/>
          <w:lang w:val="es"/>
        </w:rPr>
        <w:t xml:space="preserve">la iniciativa </w:t>
      </w:r>
      <w:r w:rsidRPr="38A25E75">
        <w:rPr>
          <w:rFonts w:ascii="Calibri" w:hAnsi="Calibri" w:eastAsia="Calibri" w:cs="Calibri"/>
          <w:sz w:val="20"/>
          <w:szCs w:val="20"/>
          <w:lang w:val="es"/>
        </w:rPr>
        <w:t>no presenta novedades desde su instalación, debido a construcciones nuevas y/o aumento de vegetación cercana a los módulos solares.</w:t>
      </w:r>
    </w:p>
    <w:p w:rsidR="4A6F696A" w:rsidP="003408E6" w:rsidRDefault="4A6F696A" w14:paraId="06F76F4A" w14:textId="176FBCC0">
      <w:pPr>
        <w:pStyle w:val="ListParagraph"/>
        <w:numPr>
          <w:ilvl w:val="0"/>
          <w:numId w:val="24"/>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Pruebas de tensión y corriente DC (inversor en funcionamiento).</w:t>
      </w:r>
    </w:p>
    <w:p w:rsidR="4A6F696A" w:rsidP="003408E6" w:rsidRDefault="4A6F696A" w14:paraId="4B2B01F5" w14:textId="42BB7D7D">
      <w:pPr>
        <w:pStyle w:val="ListParagraph"/>
        <w:numPr>
          <w:ilvl w:val="0"/>
          <w:numId w:val="24"/>
        </w:numPr>
        <w:ind w:left="360"/>
        <w:jc w:val="both"/>
        <w:rPr>
          <w:rFonts w:ascii="Calibri" w:hAnsi="Calibri" w:eastAsia="Calibri" w:cs="Calibri"/>
          <w:sz w:val="20"/>
          <w:szCs w:val="20"/>
        </w:rPr>
      </w:pPr>
      <w:r w:rsidRPr="62C29527">
        <w:rPr>
          <w:rFonts w:ascii="Calibri" w:hAnsi="Calibri" w:eastAsia="Calibri" w:cs="Calibri"/>
          <w:sz w:val="20"/>
          <w:szCs w:val="20"/>
        </w:rPr>
        <w:t>Pruebas de tensión DC (Inversor desconectado) (Nota: Las pruebas se harán por cada uno de los string y de cada equipo inversor).</w:t>
      </w:r>
    </w:p>
    <w:p w:rsidR="4A6F696A" w:rsidP="003408E6" w:rsidRDefault="4A6F696A" w14:paraId="717A32AB" w14:textId="1C3E1E90">
      <w:pPr>
        <w:pStyle w:val="ListParagraph"/>
        <w:numPr>
          <w:ilvl w:val="0"/>
          <w:numId w:val="24"/>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Pruebas de tensión y corriente AC (contemplar todas las fases, al igual que medición con neutro y tierra)</w:t>
      </w:r>
    </w:p>
    <w:p w:rsidR="4A6F696A" w:rsidP="003408E6" w:rsidRDefault="4A6F696A" w14:paraId="01D5D041" w14:textId="7A12F473">
      <w:pPr>
        <w:pStyle w:val="ListParagraph"/>
        <w:numPr>
          <w:ilvl w:val="0"/>
          <w:numId w:val="24"/>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Ensayos de curvas IV. </w:t>
      </w:r>
    </w:p>
    <w:p w:rsidR="4A6F696A" w:rsidP="003408E6" w:rsidRDefault="4A6F696A" w14:paraId="65F065FD" w14:textId="2E50E374">
      <w:pPr>
        <w:pStyle w:val="ListParagraph"/>
        <w:numPr>
          <w:ilvl w:val="0"/>
          <w:numId w:val="24"/>
        </w:numPr>
        <w:ind w:left="360"/>
        <w:jc w:val="both"/>
        <w:rPr>
          <w:rFonts w:ascii="Calibri" w:hAnsi="Calibri" w:eastAsia="Calibri" w:cs="Calibri"/>
          <w:sz w:val="20"/>
          <w:szCs w:val="20"/>
        </w:rPr>
      </w:pPr>
      <w:r w:rsidRPr="62C29527">
        <w:rPr>
          <w:rFonts w:ascii="Calibri" w:hAnsi="Calibri" w:eastAsia="Calibri" w:cs="Calibri"/>
          <w:sz w:val="20"/>
          <w:szCs w:val="20"/>
        </w:rPr>
        <w:t>Se requiere limpieza de todos los componentes, que permitan un buen funcionamiento de cada uno de los elementos.</w:t>
      </w:r>
    </w:p>
    <w:p w:rsidR="4A6F696A" w:rsidP="003408E6" w:rsidRDefault="4A6F696A" w14:paraId="45752AE5" w14:textId="3968AC12">
      <w:pPr>
        <w:pStyle w:val="ListParagraph"/>
        <w:numPr>
          <w:ilvl w:val="0"/>
          <w:numId w:val="24"/>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Los módulos solares deben de limpiarse de acuerdo con las características y recomendaciones del fabricante.</w:t>
      </w:r>
    </w:p>
    <w:p w:rsidR="4A6F696A" w:rsidP="003408E6" w:rsidRDefault="4A6F696A" w14:paraId="43B8B08E" w14:textId="7CE7FBA7">
      <w:pPr>
        <w:pStyle w:val="ListParagraph"/>
        <w:numPr>
          <w:ilvl w:val="0"/>
          <w:numId w:val="24"/>
        </w:numPr>
        <w:ind w:left="360"/>
        <w:jc w:val="both"/>
        <w:rPr>
          <w:rFonts w:ascii="Calibri" w:hAnsi="Calibri" w:eastAsia="Calibri" w:cs="Calibri"/>
          <w:sz w:val="20"/>
          <w:szCs w:val="20"/>
        </w:rPr>
      </w:pPr>
      <w:r w:rsidRPr="62C29527">
        <w:rPr>
          <w:rFonts w:ascii="Calibri" w:hAnsi="Calibri" w:eastAsia="Calibri" w:cs="Calibri"/>
          <w:sz w:val="20"/>
          <w:szCs w:val="20"/>
        </w:rPr>
        <w:t>Realizar prueba de tensión de circuito abierto de los paneles solares fotovoltaicos en su cadena de strings, además de la prueba de curva del sistema.</w:t>
      </w:r>
    </w:p>
    <w:p w:rsidR="4A6F696A" w:rsidP="003408E6" w:rsidRDefault="4A6F696A" w14:paraId="7CCB45F4" w14:textId="6348488E">
      <w:pPr>
        <w:pStyle w:val="ListParagraph"/>
        <w:numPr>
          <w:ilvl w:val="0"/>
          <w:numId w:val="24"/>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Revisión de estado y funcionamiento de gabinetes, cajas eléctricas, protecciones DC y AC, conectores DC, terminales AC, acometidas eléctricas DC y AC, estructura de soporte inversores, encerramientos físicos (a inversores, tableros eléctricos, transformadores). Se harán los reemplazos necesarios que se determinen necesarios posterior a la revisión de estado y funcionamiento.</w:t>
      </w:r>
    </w:p>
    <w:p w:rsidR="4A6F696A" w:rsidP="003408E6" w:rsidRDefault="4A6F696A" w14:paraId="309533F6" w14:textId="7280EF72">
      <w:pPr>
        <w:pStyle w:val="ListParagraph"/>
        <w:numPr>
          <w:ilvl w:val="0"/>
          <w:numId w:val="24"/>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Revisar la identificación de equipos, tableros y componentes del sistema solar, incluyendo las marquillas y/o etiquetas de los cables DC y AC, acometidas eléctricas (tubería, corazas, bandejas, entre otros), al igual que los avisos de riesgo eléctrico y demarcaciones.</w:t>
      </w:r>
    </w:p>
    <w:p w:rsidR="4A6F696A" w:rsidP="003408E6" w:rsidRDefault="4A6F696A" w14:paraId="15970E90" w14:textId="2D41A25C">
      <w:pPr>
        <w:pStyle w:val="ListParagraph"/>
        <w:numPr>
          <w:ilvl w:val="0"/>
          <w:numId w:val="24"/>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Realizar termografías en punto de inyección, inversores, conexiones en bornes, protecciones en tableros eléctricos y módulos solares.</w:t>
      </w:r>
    </w:p>
    <w:p w:rsidR="4A6F696A" w:rsidP="003408E6" w:rsidRDefault="4A6F696A" w14:paraId="7D2F8E64" w14:textId="5B76EC7A">
      <w:pPr>
        <w:pStyle w:val="ListParagraph"/>
        <w:numPr>
          <w:ilvl w:val="0"/>
          <w:numId w:val="24"/>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Pruebas de reconexión automática según acuerdo CNO (si aplica).</w:t>
      </w:r>
    </w:p>
    <w:p w:rsidR="4A6F696A" w:rsidP="003408E6" w:rsidRDefault="4A6F696A" w14:paraId="41DA9DD9" w14:textId="3F77ED52">
      <w:pPr>
        <w:pStyle w:val="ListParagraph"/>
        <w:numPr>
          <w:ilvl w:val="0"/>
          <w:numId w:val="24"/>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Pruebas de continuidad y equipotencialidad de los sistemas de puesta a tierra y pruebas de continuidad para conductores en general.</w:t>
      </w:r>
    </w:p>
    <w:p w:rsidR="4A6F696A" w:rsidP="003408E6" w:rsidRDefault="4A6F696A" w14:paraId="49E826FA" w14:textId="4FEFC09D">
      <w:pPr>
        <w:pStyle w:val="ListParagraph"/>
        <w:numPr>
          <w:ilvl w:val="0"/>
          <w:numId w:val="24"/>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Inspección de polaridad de los cableados utilizados en los sistemas.</w:t>
      </w:r>
    </w:p>
    <w:p w:rsidR="4A6F696A" w:rsidP="003408E6" w:rsidRDefault="4A6F696A" w14:paraId="27003D0E" w14:textId="443F732D">
      <w:pPr>
        <w:pStyle w:val="ListParagraph"/>
        <w:numPr>
          <w:ilvl w:val="0"/>
          <w:numId w:val="24"/>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Pruebas de funcionamiento en la sección de control, como los interruptores de relé, disyuntores, en caso de aplicar.</w:t>
      </w:r>
    </w:p>
    <w:p w:rsidR="4A6F696A" w:rsidP="003408E6" w:rsidRDefault="4A6F696A" w14:paraId="0966326E" w14:textId="41A518E2">
      <w:pPr>
        <w:pStyle w:val="ListParagraph"/>
        <w:numPr>
          <w:ilvl w:val="0"/>
          <w:numId w:val="24"/>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Prueba de resistencia de aislamiento para garantizar la seguridad eléctrica.</w:t>
      </w:r>
    </w:p>
    <w:p w:rsidR="4A6F696A" w:rsidP="003408E6" w:rsidRDefault="4A6F696A" w14:paraId="3A3CE0BC" w14:textId="48DE6775">
      <w:pPr>
        <w:pStyle w:val="ListParagraph"/>
        <w:numPr>
          <w:ilvl w:val="0"/>
          <w:numId w:val="24"/>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Inspección termográfica para verificar la generación de calor de los módulos solares fotovoltaicos.</w:t>
      </w:r>
    </w:p>
    <w:p w:rsidR="4A6F696A" w:rsidP="62C29527" w:rsidRDefault="4A6F696A" w14:paraId="20EF4B5D" w14:textId="3CCBE367">
      <w:pPr>
        <w:jc w:val="both"/>
        <w:rPr>
          <w:rFonts w:ascii="Calibri" w:hAnsi="Calibri" w:eastAsia="Calibri" w:cs="Calibri"/>
          <w:color w:val="000000" w:themeColor="text1"/>
          <w:sz w:val="20"/>
          <w:szCs w:val="20"/>
          <w:lang w:val="es"/>
        </w:rPr>
      </w:pPr>
      <w:r w:rsidRPr="62C29527">
        <w:rPr>
          <w:rFonts w:ascii="Calibri" w:hAnsi="Calibri" w:eastAsia="Calibri" w:cs="Calibri"/>
          <w:color w:val="000000" w:themeColor="text1"/>
          <w:sz w:val="20"/>
          <w:szCs w:val="20"/>
          <w:lang w:val="es"/>
        </w:rPr>
        <w:t xml:space="preserve"> </w:t>
      </w:r>
    </w:p>
    <w:p w:rsidR="4A6F696A" w:rsidP="62C29527" w:rsidRDefault="4A6F696A" w14:paraId="543EA0FB" w14:textId="69A73BA0">
      <w:pPr>
        <w:pStyle w:val="Heading1"/>
        <w:jc w:val="both"/>
        <w:rPr>
          <w:rFonts w:ascii="Calibri" w:hAnsi="Calibri" w:eastAsia="Calibri" w:cs="Calibri"/>
          <w:lang w:val="es"/>
        </w:rPr>
      </w:pPr>
      <w:bookmarkStart w:name="_Toc1626619461" w:id="12"/>
      <w:r w:rsidRPr="6F1EDA97">
        <w:rPr>
          <w:rFonts w:ascii="Calibri" w:hAnsi="Calibri" w:eastAsia="Calibri" w:cs="Calibri"/>
          <w:lang w:val="es"/>
        </w:rPr>
        <w:t>ESPECIFICACIONES TÉCNICAS EQUIPOS</w:t>
      </w:r>
      <w:bookmarkEnd w:id="12"/>
    </w:p>
    <w:p w:rsidR="4A6F696A" w:rsidP="62C29527" w:rsidRDefault="4A6F696A" w14:paraId="363CD046" w14:textId="31D5294B">
      <w:pPr>
        <w:jc w:val="both"/>
        <w:rPr>
          <w:rFonts w:ascii="Calibri" w:hAnsi="Calibri" w:eastAsia="Calibri" w:cs="Calibri"/>
          <w:b/>
          <w:bCs/>
          <w:i/>
          <w:iCs/>
          <w:sz w:val="20"/>
          <w:szCs w:val="20"/>
          <w:lang w:val="es"/>
        </w:rPr>
      </w:pPr>
      <w:r w:rsidRPr="62C29527">
        <w:rPr>
          <w:rFonts w:ascii="Calibri" w:hAnsi="Calibri" w:eastAsia="Calibri" w:cs="Calibri"/>
          <w:b/>
          <w:bCs/>
          <w:i/>
          <w:iCs/>
          <w:sz w:val="20"/>
          <w:szCs w:val="20"/>
          <w:lang w:val="es"/>
        </w:rPr>
        <w:t xml:space="preserve"> </w:t>
      </w:r>
    </w:p>
    <w:p w:rsidR="4A6F696A" w:rsidP="3C234025" w:rsidRDefault="3EBBC03D" w14:paraId="6EE77160" w14:textId="3B875F9D">
      <w:pPr>
        <w:pStyle w:val="Heading2"/>
        <w:ind w:left="478"/>
        <w:jc w:val="both"/>
        <w:rPr>
          <w:rFonts w:ascii="Calibri" w:hAnsi="Calibri" w:eastAsia="Calibri" w:cs="Calibri"/>
          <w:lang w:val="es"/>
        </w:rPr>
      </w:pPr>
      <w:bookmarkStart w:name="_Toc556031965" w:id="13"/>
      <w:r w:rsidRPr="6F1EDA97">
        <w:rPr>
          <w:rFonts w:ascii="Calibri" w:hAnsi="Calibri" w:eastAsia="Calibri" w:cs="Calibri"/>
          <w:lang w:val="es"/>
        </w:rPr>
        <w:t xml:space="preserve">5.1 </w:t>
      </w:r>
      <w:r w:rsidRPr="6F1EDA97" w:rsidR="4A6F696A">
        <w:rPr>
          <w:rFonts w:ascii="Calibri" w:hAnsi="Calibri" w:eastAsia="Calibri" w:cs="Calibri"/>
          <w:lang w:val="es"/>
        </w:rPr>
        <w:t>Descripción General</w:t>
      </w:r>
      <w:bookmarkEnd w:id="13"/>
    </w:p>
    <w:p w:rsidR="4A6F696A" w:rsidP="62C29527" w:rsidRDefault="4A6F696A" w14:paraId="5484CB91" w14:textId="173457EA">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57A60C59" w14:textId="6A020D49">
      <w:pPr>
        <w:jc w:val="both"/>
        <w:rPr>
          <w:rFonts w:ascii="Calibri" w:hAnsi="Calibri" w:eastAsia="Calibri" w:cs="Calibri"/>
          <w:sz w:val="20"/>
          <w:szCs w:val="20"/>
          <w:lang w:val="es"/>
        </w:rPr>
      </w:pPr>
      <w:r w:rsidRPr="38A25E75">
        <w:rPr>
          <w:rFonts w:ascii="Calibri" w:hAnsi="Calibri" w:eastAsia="Calibri" w:cs="Calibri"/>
          <w:sz w:val="20"/>
          <w:szCs w:val="20"/>
          <w:lang w:val="es"/>
        </w:rPr>
        <w:t xml:space="preserve">Los equipos por suministrar para </w:t>
      </w:r>
      <w:r w:rsidRPr="38A25E75" w:rsidR="6BE585DB">
        <w:rPr>
          <w:rFonts w:ascii="Calibri" w:hAnsi="Calibri" w:eastAsia="Calibri" w:cs="Calibri"/>
          <w:sz w:val="20"/>
          <w:szCs w:val="20"/>
          <w:lang w:val="es"/>
        </w:rPr>
        <w:t xml:space="preserve">la iniciativa </w:t>
      </w:r>
      <w:r w:rsidRPr="38A25E75">
        <w:rPr>
          <w:rFonts w:ascii="Calibri" w:hAnsi="Calibri" w:eastAsia="Calibri" w:cs="Calibri"/>
          <w:sz w:val="20"/>
          <w:szCs w:val="20"/>
          <w:lang w:val="es"/>
        </w:rPr>
        <w:t>deberán cumplir como mínimo con:</w:t>
      </w:r>
    </w:p>
    <w:p w:rsidR="4A6F696A" w:rsidP="62C29527" w:rsidRDefault="4A6F696A" w14:paraId="28F9CC05" w14:textId="19057DE8">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5D498283" w14:textId="0FA4A551">
      <w:pPr>
        <w:pStyle w:val="ListParagraph"/>
        <w:numPr>
          <w:ilvl w:val="0"/>
          <w:numId w:val="23"/>
        </w:numPr>
        <w:jc w:val="both"/>
        <w:rPr>
          <w:rFonts w:ascii="Calibri" w:hAnsi="Calibri" w:eastAsia="Calibri" w:cs="Calibri"/>
          <w:sz w:val="20"/>
          <w:szCs w:val="20"/>
        </w:rPr>
      </w:pPr>
      <w:r w:rsidRPr="62C29527">
        <w:rPr>
          <w:rFonts w:ascii="Calibri" w:hAnsi="Calibri" w:eastAsia="Calibri" w:cs="Calibri"/>
          <w:sz w:val="20"/>
          <w:szCs w:val="20"/>
        </w:rPr>
        <w:t>Certificación de producto expedida por organismos acreditados. Si la certificación es expedida en Colombia deberá ser bajo RETIE, pero si la certificación es expedida en el extranjero deberá ser bajo una norma técnica equivalente al RETIE tal como IEC 61215.</w:t>
      </w:r>
    </w:p>
    <w:p w:rsidR="4A6F696A" w:rsidP="003408E6" w:rsidRDefault="4A6F696A" w14:paraId="351B069F" w14:textId="7D7D5939">
      <w:pPr>
        <w:pStyle w:val="ListParagraph"/>
        <w:numPr>
          <w:ilvl w:val="0"/>
          <w:numId w:val="23"/>
        </w:numPr>
        <w:jc w:val="both"/>
        <w:rPr>
          <w:rFonts w:ascii="Calibri" w:hAnsi="Calibri" w:eastAsia="Calibri" w:cs="Calibri"/>
          <w:sz w:val="20"/>
          <w:szCs w:val="20"/>
          <w:lang w:val="es"/>
        </w:rPr>
      </w:pPr>
      <w:r w:rsidRPr="62C29527">
        <w:rPr>
          <w:rFonts w:ascii="Calibri" w:hAnsi="Calibri" w:eastAsia="Calibri" w:cs="Calibri"/>
          <w:sz w:val="20"/>
          <w:szCs w:val="20"/>
          <w:lang w:val="es"/>
        </w:rPr>
        <w:t>La selección de los equipos a utilizar en cada una de las soluciones deberá estar debidamente soportada en el diseño.</w:t>
      </w:r>
    </w:p>
    <w:p w:rsidR="4A6F696A" w:rsidP="003408E6" w:rsidRDefault="1918C5BB" w14:paraId="709EFEF0" w14:textId="2EB18332">
      <w:pPr>
        <w:pStyle w:val="ListParagraph"/>
        <w:numPr>
          <w:ilvl w:val="0"/>
          <w:numId w:val="23"/>
        </w:numPr>
        <w:jc w:val="both"/>
        <w:rPr>
          <w:rFonts w:ascii="Calibri" w:hAnsi="Calibri" w:eastAsia="Calibri" w:cs="Calibri"/>
          <w:sz w:val="20"/>
          <w:szCs w:val="20"/>
          <w:lang w:val="es"/>
        </w:rPr>
      </w:pPr>
      <w:r w:rsidRPr="02C64820">
        <w:rPr>
          <w:rFonts w:ascii="Calibri" w:hAnsi="Calibri" w:eastAsia="Calibri" w:cs="Calibri"/>
          <w:sz w:val="20"/>
          <w:szCs w:val="20"/>
          <w:lang w:val="es"/>
        </w:rPr>
        <w:t>Las especificaciones técnicas mínimas de los equipos a suministrar se deberán soportar mediante fichas técnicas emitidas por el fabricante y acompañado del respectivo manual de operación.</w:t>
      </w:r>
    </w:p>
    <w:p w:rsidR="02C5F17E" w:rsidP="02C64820" w:rsidRDefault="02C5F17E" w14:paraId="1EDF7483" w14:textId="704A758F">
      <w:pPr>
        <w:pStyle w:val="ListParagraph"/>
        <w:numPr>
          <w:ilvl w:val="0"/>
          <w:numId w:val="23"/>
        </w:numPr>
        <w:jc w:val="both"/>
        <w:rPr>
          <w:rFonts w:ascii="Calibri" w:hAnsi="Calibri" w:eastAsia="Calibri" w:cs="Calibri"/>
          <w:sz w:val="20"/>
          <w:szCs w:val="20"/>
          <w:lang w:val="es"/>
        </w:rPr>
      </w:pPr>
      <w:r w:rsidRPr="02C64820">
        <w:rPr>
          <w:rFonts w:ascii="Calibri" w:hAnsi="Calibri" w:eastAsia="Calibri" w:cs="Calibri"/>
          <w:sz w:val="20"/>
          <w:szCs w:val="20"/>
          <w:lang w:val="es"/>
        </w:rPr>
        <w:t xml:space="preserve">En caso de </w:t>
      </w:r>
      <w:r w:rsidRPr="02C64820" w:rsidR="7FCB6751">
        <w:rPr>
          <w:rFonts w:ascii="Calibri" w:hAnsi="Calibri" w:eastAsia="Calibri" w:cs="Calibri"/>
          <w:sz w:val="20"/>
          <w:szCs w:val="20"/>
          <w:lang w:val="es"/>
        </w:rPr>
        <w:t xml:space="preserve">necesidad de </w:t>
      </w:r>
      <w:r w:rsidRPr="02C64820">
        <w:rPr>
          <w:rFonts w:ascii="Calibri" w:hAnsi="Calibri" w:eastAsia="Calibri" w:cs="Calibri"/>
          <w:sz w:val="20"/>
          <w:szCs w:val="20"/>
          <w:lang w:val="es"/>
        </w:rPr>
        <w:t>reposición o cambio del equipo</w:t>
      </w:r>
      <w:r w:rsidRPr="02C64820" w:rsidR="6FF32962">
        <w:rPr>
          <w:rFonts w:ascii="Calibri" w:hAnsi="Calibri" w:eastAsia="Calibri" w:cs="Calibri"/>
          <w:sz w:val="20"/>
          <w:szCs w:val="20"/>
          <w:lang w:val="es"/>
        </w:rPr>
        <w:t xml:space="preserve">, </w:t>
      </w:r>
      <w:r w:rsidRPr="02C64820" w:rsidR="6FF32962">
        <w:rPr>
          <w:rFonts w:ascii="Calibri" w:hAnsi="Calibri" w:eastAsia="Calibri" w:cs="Calibri"/>
          <w:color w:val="000000" w:themeColor="text1"/>
          <w:sz w:val="20"/>
          <w:szCs w:val="20"/>
        </w:rPr>
        <w:t>cuando existan cambios de disponibilidad, referencias, versiones o líneas de producción</w:t>
      </w:r>
      <w:r w:rsidRPr="02C64820">
        <w:rPr>
          <w:rFonts w:ascii="Calibri" w:hAnsi="Calibri" w:eastAsia="Calibri" w:cs="Calibri"/>
          <w:sz w:val="20"/>
          <w:szCs w:val="20"/>
          <w:lang w:val="es"/>
        </w:rPr>
        <w:t xml:space="preserve">, se podrán suplir equipos con características similares y/o actualizadas, </w:t>
      </w:r>
      <w:r w:rsidRPr="02C64820" w:rsidR="0E08C4CD">
        <w:rPr>
          <w:rFonts w:ascii="Calibri" w:hAnsi="Calibri" w:eastAsia="Calibri" w:cs="Calibri"/>
          <w:sz w:val="20"/>
          <w:szCs w:val="20"/>
          <w:lang w:val="es"/>
        </w:rPr>
        <w:t>las cuales podrán acreditarse mediante fichas técnicas y manuales, con el fin de asegurar una evaluación objetiva, trazable y verificable de los equipos, siempre que se mantengan</w:t>
      </w:r>
      <w:r w:rsidRPr="02C64820" w:rsidR="3EFAC8C2">
        <w:rPr>
          <w:rFonts w:ascii="Calibri" w:hAnsi="Calibri" w:eastAsia="Calibri" w:cs="Calibri"/>
          <w:sz w:val="20"/>
          <w:szCs w:val="20"/>
          <w:lang w:val="es"/>
        </w:rPr>
        <w:t xml:space="preserve"> </w:t>
      </w:r>
      <w:r w:rsidRPr="02C64820" w:rsidR="40755F8E">
        <w:rPr>
          <w:rFonts w:ascii="Calibri" w:hAnsi="Calibri" w:eastAsia="Calibri" w:cs="Calibri"/>
          <w:sz w:val="20"/>
          <w:szCs w:val="20"/>
          <w:lang w:val="es"/>
        </w:rPr>
        <w:t xml:space="preserve">la </w:t>
      </w:r>
      <w:r w:rsidRPr="02C64820" w:rsidR="3EFAC8C2">
        <w:rPr>
          <w:rFonts w:ascii="Calibri" w:hAnsi="Calibri" w:eastAsia="Calibri" w:cs="Calibri"/>
          <w:color w:val="000000" w:themeColor="text1"/>
          <w:sz w:val="20"/>
          <w:szCs w:val="20"/>
        </w:rPr>
        <w:t>funcionalidad técnica y pedagógica del laboratorio</w:t>
      </w:r>
      <w:r w:rsidRPr="02C64820" w:rsidR="7651BE1D">
        <w:rPr>
          <w:rFonts w:ascii="Calibri" w:hAnsi="Calibri" w:eastAsia="Calibri" w:cs="Calibri"/>
          <w:color w:val="000000" w:themeColor="text1"/>
          <w:sz w:val="20"/>
          <w:szCs w:val="20"/>
        </w:rPr>
        <w:t>, así como</w:t>
      </w:r>
      <w:r w:rsidRPr="02C64820" w:rsidR="0E08C4CD">
        <w:rPr>
          <w:rFonts w:ascii="Calibri" w:hAnsi="Calibri" w:eastAsia="Calibri" w:cs="Calibri"/>
          <w:sz w:val="20"/>
          <w:szCs w:val="20"/>
          <w:lang w:val="es"/>
        </w:rPr>
        <w:t xml:space="preserve"> las características mínimas establecidas en este anexo.</w:t>
      </w:r>
    </w:p>
    <w:p w:rsidR="4A6F696A" w:rsidP="62C29527" w:rsidRDefault="4A6F696A" w14:paraId="0D7F726F" w14:textId="09DF2DDE">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48F2202F" w14:textId="71450195">
      <w:pPr>
        <w:jc w:val="both"/>
        <w:rPr>
          <w:rFonts w:ascii="Calibri" w:hAnsi="Calibri" w:eastAsia="Calibri" w:cs="Calibri"/>
          <w:sz w:val="20"/>
          <w:szCs w:val="20"/>
          <w:lang w:val="es"/>
        </w:rPr>
      </w:pPr>
      <w:r w:rsidRPr="62C29527">
        <w:rPr>
          <w:rFonts w:ascii="Calibri" w:hAnsi="Calibri" w:eastAsia="Calibri" w:cs="Calibri"/>
          <w:sz w:val="20"/>
          <w:szCs w:val="20"/>
          <w:lang w:val="es"/>
        </w:rPr>
        <w:t>A continuación, se presentan las especificaciones técnicas mínimas de los equipos que compongan los SSFV objeto de implementación.</w:t>
      </w:r>
    </w:p>
    <w:p w:rsidR="4A6F696A" w:rsidP="62C29527" w:rsidRDefault="4A6F696A" w14:paraId="554D2302" w14:textId="26BBC116">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3C234025" w:rsidRDefault="4A6F696A" w14:paraId="7773C233" w14:textId="68B6FD16">
      <w:pPr>
        <w:jc w:val="center"/>
        <w:rPr>
          <w:rFonts w:ascii="Calibri" w:hAnsi="Calibri" w:eastAsia="Calibri" w:cs="Calibri"/>
          <w:i/>
          <w:iCs/>
          <w:sz w:val="20"/>
          <w:szCs w:val="20"/>
          <w:lang w:val="es"/>
        </w:rPr>
      </w:pPr>
      <w:r w:rsidRPr="3C234025">
        <w:rPr>
          <w:rFonts w:ascii="Calibri" w:hAnsi="Calibri" w:eastAsia="Calibri" w:cs="Calibri"/>
          <w:i/>
          <w:iCs/>
          <w:sz w:val="20"/>
          <w:szCs w:val="20"/>
          <w:lang w:val="es"/>
        </w:rPr>
        <w:t xml:space="preserve"> </w:t>
      </w:r>
      <w:r w:rsidRPr="3C234025">
        <w:rPr>
          <w:rFonts w:ascii="Calibri" w:hAnsi="Calibri" w:eastAsia="Calibri" w:cs="Calibri"/>
          <w:i/>
          <w:iCs/>
          <w:sz w:val="20"/>
          <w:szCs w:val="20"/>
        </w:rPr>
        <w:t xml:space="preserve">Tabla </w:t>
      </w:r>
      <w:r w:rsidRPr="3C234025" w:rsidR="7544E23B">
        <w:rPr>
          <w:rFonts w:ascii="Calibri" w:hAnsi="Calibri" w:eastAsia="Calibri" w:cs="Calibri"/>
          <w:i/>
          <w:iCs/>
          <w:sz w:val="20"/>
          <w:szCs w:val="20"/>
        </w:rPr>
        <w:t>6</w:t>
      </w:r>
      <w:r w:rsidRPr="3C234025">
        <w:rPr>
          <w:rFonts w:ascii="Calibri" w:hAnsi="Calibri" w:eastAsia="Calibri" w:cs="Calibri"/>
          <w:i/>
          <w:iCs/>
          <w:sz w:val="20"/>
          <w:szCs w:val="20"/>
        </w:rPr>
        <w:t xml:space="preserve">. </w:t>
      </w:r>
      <w:r w:rsidRPr="3C234025">
        <w:rPr>
          <w:rFonts w:ascii="Calibri" w:hAnsi="Calibri" w:eastAsia="Calibri" w:cs="Calibri"/>
          <w:i/>
          <w:iCs/>
          <w:sz w:val="20"/>
          <w:szCs w:val="20"/>
          <w:lang w:val="es"/>
        </w:rPr>
        <w:t xml:space="preserve">Especificaciones técnicas mínimas SSFV </w:t>
      </w:r>
    </w:p>
    <w:tbl>
      <w:tblPr>
        <w:tblW w:w="0" w:type="auto"/>
        <w:tblInd w:w="135" w:type="dxa"/>
        <w:tblLook w:val="04A0" w:firstRow="1" w:lastRow="0" w:firstColumn="1" w:lastColumn="0" w:noHBand="0" w:noVBand="1"/>
      </w:tblPr>
      <w:tblGrid>
        <w:gridCol w:w="1629"/>
        <w:gridCol w:w="7973"/>
      </w:tblGrid>
      <w:tr w:rsidR="62C29527" w:rsidTr="62C29527" w14:paraId="13DD1E8E" w14:textId="77777777">
        <w:trPr>
          <w:trHeight w:val="270"/>
        </w:trPr>
        <w:tc>
          <w:tcPr>
            <w:tcW w:w="163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001F5F"/>
            <w:tcMar>
              <w:left w:w="113" w:type="dxa"/>
              <w:right w:w="113" w:type="dxa"/>
            </w:tcMar>
          </w:tcPr>
          <w:p w:rsidR="62C29527" w:rsidP="62C29527" w:rsidRDefault="62C29527" w14:paraId="5B153323" w14:textId="071EE19B">
            <w:pPr>
              <w:jc w:val="center"/>
              <w:rPr>
                <w:rFonts w:ascii="Calibri" w:hAnsi="Calibri" w:eastAsia="Calibri" w:cs="Calibri"/>
                <w:b/>
                <w:bCs/>
                <w:color w:val="FFFFFF" w:themeColor="background1"/>
                <w:sz w:val="20"/>
                <w:szCs w:val="20"/>
                <w:lang w:val="es"/>
              </w:rPr>
            </w:pPr>
            <w:r w:rsidRPr="62C29527">
              <w:rPr>
                <w:rFonts w:ascii="Calibri" w:hAnsi="Calibri" w:eastAsia="Calibri" w:cs="Calibri"/>
                <w:b/>
                <w:bCs/>
                <w:color w:val="FFFFFF" w:themeColor="background1"/>
                <w:sz w:val="20"/>
                <w:szCs w:val="20"/>
                <w:lang w:val="es"/>
              </w:rPr>
              <w:t>EQUIPOS</w:t>
            </w:r>
          </w:p>
        </w:tc>
        <w:tc>
          <w:tcPr>
            <w:tcW w:w="816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001F5F"/>
            <w:tcMar>
              <w:left w:w="113" w:type="dxa"/>
              <w:right w:w="113" w:type="dxa"/>
            </w:tcMar>
          </w:tcPr>
          <w:p w:rsidR="62C29527" w:rsidP="62C29527" w:rsidRDefault="62C29527" w14:paraId="039AA16F" w14:textId="4AE50334">
            <w:pPr>
              <w:jc w:val="center"/>
              <w:rPr>
                <w:rFonts w:ascii="Calibri" w:hAnsi="Calibri" w:eastAsia="Calibri" w:cs="Calibri"/>
                <w:b/>
                <w:bCs/>
                <w:color w:val="FFFFFF" w:themeColor="background1"/>
                <w:sz w:val="20"/>
                <w:szCs w:val="20"/>
                <w:lang w:val="es"/>
              </w:rPr>
            </w:pPr>
            <w:r w:rsidRPr="62C29527">
              <w:rPr>
                <w:rFonts w:ascii="Calibri" w:hAnsi="Calibri" w:eastAsia="Calibri" w:cs="Calibri"/>
                <w:b/>
                <w:bCs/>
                <w:color w:val="FFFFFF" w:themeColor="background1"/>
                <w:sz w:val="20"/>
                <w:szCs w:val="20"/>
                <w:lang w:val="es"/>
              </w:rPr>
              <w:t>SISTEMA SOLAR FOTOVOLTAICO - SSFV</w:t>
            </w:r>
          </w:p>
        </w:tc>
      </w:tr>
      <w:tr w:rsidR="62C29527" w:rsidTr="62C29527" w14:paraId="7F0E80FC" w14:textId="77777777">
        <w:trPr>
          <w:trHeight w:val="975"/>
        </w:trPr>
        <w:tc>
          <w:tcPr>
            <w:tcW w:w="163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13" w:type="dxa"/>
              <w:right w:w="113" w:type="dxa"/>
            </w:tcMar>
            <w:vAlign w:val="center"/>
          </w:tcPr>
          <w:p w:rsidR="62C29527" w:rsidP="62C29527" w:rsidRDefault="62C29527" w14:paraId="36D5C049" w14:textId="0E20BF81">
            <w:pPr>
              <w:jc w:val="center"/>
              <w:rPr>
                <w:rFonts w:ascii="Calibri" w:hAnsi="Calibri" w:eastAsia="Calibri" w:cs="Calibri"/>
                <w:sz w:val="20"/>
                <w:szCs w:val="20"/>
                <w:lang w:val="es"/>
              </w:rPr>
            </w:pPr>
            <w:r w:rsidRPr="62C29527">
              <w:rPr>
                <w:rFonts w:ascii="Calibri" w:hAnsi="Calibri" w:eastAsia="Calibri" w:cs="Calibri"/>
                <w:sz w:val="20"/>
                <w:szCs w:val="20"/>
                <w:lang w:val="es"/>
              </w:rPr>
              <w:t>Módulos Solares</w:t>
            </w:r>
          </w:p>
        </w:tc>
        <w:tc>
          <w:tcPr>
            <w:tcW w:w="816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13" w:type="dxa"/>
              <w:right w:w="113" w:type="dxa"/>
            </w:tcMar>
          </w:tcPr>
          <w:p w:rsidR="62C29527" w:rsidP="62C29527" w:rsidRDefault="62C29527" w14:paraId="06F9F2B5" w14:textId="7632EE21">
            <w:pPr>
              <w:tabs>
                <w:tab w:val="left" w:pos="727"/>
              </w:tabs>
              <w:jc w:val="both"/>
              <w:rPr>
                <w:rFonts w:ascii="Calibri" w:hAnsi="Calibri" w:eastAsia="Calibri" w:cs="Calibri"/>
                <w:sz w:val="20"/>
                <w:szCs w:val="20"/>
                <w:lang w:val="es"/>
              </w:rPr>
            </w:pPr>
            <w:r w:rsidRPr="62C29527">
              <w:rPr>
                <w:rFonts w:ascii="Calibri" w:hAnsi="Calibri" w:eastAsia="Calibri" w:cs="Calibri"/>
                <w:sz w:val="20"/>
                <w:szCs w:val="20"/>
                <w:lang w:val="es"/>
              </w:rPr>
              <w:t>Los módulos deben contar con excelente rendimiento en condiciones con poca radiación solar, alta durabilidad, que posean parámetros eléctricos (corriente y tensión) óptimos que propicien adecuadas configuraciones, para alcanzar la generación máxima sin exceder los parámetros eléctricos requeridos por el inversor a seleccionar.</w:t>
            </w:r>
          </w:p>
          <w:p w:rsidR="62C29527" w:rsidP="62C29527" w:rsidRDefault="62C29527" w14:paraId="440CE111" w14:textId="1F5A79F8">
            <w:pPr>
              <w:tabs>
                <w:tab w:val="left" w:pos="727"/>
              </w:tabs>
              <w:jc w:val="both"/>
              <w:rPr>
                <w:rFonts w:ascii="Calibri" w:hAnsi="Calibri" w:eastAsia="Calibri" w:cs="Calibri"/>
                <w:sz w:val="20"/>
                <w:szCs w:val="20"/>
              </w:rPr>
            </w:pPr>
            <w:r w:rsidRPr="62C29527">
              <w:rPr>
                <w:rFonts w:ascii="Calibri" w:hAnsi="Calibri" w:eastAsia="Calibri" w:cs="Calibri"/>
                <w:sz w:val="20"/>
                <w:szCs w:val="20"/>
              </w:rPr>
              <w:t>Silicio Monocristalino o CdTe.</w:t>
            </w:r>
          </w:p>
          <w:p w:rsidR="62C29527" w:rsidP="62C29527" w:rsidRDefault="62C29527" w14:paraId="3C6A1CF6" w14:textId="3C2C15AA">
            <w:pPr>
              <w:tabs>
                <w:tab w:val="left" w:pos="727"/>
              </w:tabs>
              <w:jc w:val="both"/>
              <w:rPr>
                <w:rFonts w:ascii="Calibri" w:hAnsi="Calibri" w:eastAsia="Calibri" w:cs="Calibri"/>
                <w:sz w:val="20"/>
                <w:szCs w:val="20"/>
              </w:rPr>
            </w:pPr>
            <w:r w:rsidRPr="62C29527">
              <w:rPr>
                <w:rFonts w:ascii="Calibri" w:hAnsi="Calibri" w:eastAsia="Calibri" w:cs="Calibri"/>
                <w:sz w:val="20"/>
                <w:szCs w:val="20"/>
              </w:rPr>
              <w:t>Potencia mínima: 600 Wp.</w:t>
            </w:r>
          </w:p>
          <w:p w:rsidR="62C29527" w:rsidP="62C29527" w:rsidRDefault="62C29527" w14:paraId="0B268DD0" w14:textId="5F132DB0">
            <w:pPr>
              <w:tabs>
                <w:tab w:val="left" w:pos="727"/>
              </w:tabs>
              <w:jc w:val="both"/>
              <w:rPr>
                <w:rFonts w:ascii="Calibri" w:hAnsi="Calibri" w:eastAsia="Calibri" w:cs="Calibri"/>
                <w:sz w:val="20"/>
                <w:szCs w:val="20"/>
                <w:lang w:val="es"/>
              </w:rPr>
            </w:pPr>
            <w:r w:rsidRPr="62C29527">
              <w:rPr>
                <w:rFonts w:ascii="Calibri" w:hAnsi="Calibri" w:eastAsia="Calibri" w:cs="Calibri"/>
                <w:sz w:val="20"/>
                <w:szCs w:val="20"/>
                <w:lang w:val="es"/>
              </w:rPr>
              <w:t>Tolerancia positiva: La tolerancia de potencia indica la variación permitida en la potencia nominal del panel. Busca paneles con una baja tolerancia (por ejemplo, +/- 3 %) para garantizar un rendimiento más consistente.</w:t>
            </w:r>
          </w:p>
          <w:p w:rsidR="62C29527" w:rsidP="003408E6" w:rsidRDefault="62C29527" w14:paraId="426078E0" w14:textId="503156FC">
            <w:pPr>
              <w:pStyle w:val="ListParagraph"/>
              <w:numPr>
                <w:ilvl w:val="0"/>
                <w:numId w:val="22"/>
              </w:numPr>
              <w:ind w:left="361" w:hanging="361"/>
              <w:rPr>
                <w:rFonts w:ascii="Calibri" w:hAnsi="Calibri" w:eastAsia="Calibri" w:cs="Calibri"/>
                <w:sz w:val="20"/>
                <w:szCs w:val="20"/>
                <w:lang w:val="es"/>
              </w:rPr>
            </w:pPr>
            <w:r w:rsidRPr="62C29527">
              <w:rPr>
                <w:rFonts w:ascii="Calibri" w:hAnsi="Calibri" w:eastAsia="Calibri" w:cs="Calibri"/>
                <w:sz w:val="20"/>
                <w:szCs w:val="20"/>
                <w:lang w:val="es"/>
              </w:rPr>
              <w:t>Garantía de fabricante de al menos 10 años y garantía de rendimiento mínima del 90 % y mínima del 80 % a 25 años.</w:t>
            </w:r>
          </w:p>
          <w:p w:rsidR="62C29527" w:rsidP="003408E6" w:rsidRDefault="62C29527" w14:paraId="21F012DE" w14:textId="1474810B">
            <w:pPr>
              <w:pStyle w:val="ListParagraph"/>
              <w:numPr>
                <w:ilvl w:val="0"/>
                <w:numId w:val="22"/>
              </w:numPr>
              <w:ind w:left="361" w:hanging="361"/>
              <w:rPr>
                <w:rFonts w:ascii="Calibri" w:hAnsi="Calibri" w:eastAsia="Calibri" w:cs="Calibri"/>
                <w:sz w:val="20"/>
                <w:szCs w:val="20"/>
                <w:lang w:val="es"/>
              </w:rPr>
            </w:pPr>
            <w:r w:rsidRPr="62C29527">
              <w:rPr>
                <w:rFonts w:ascii="Calibri" w:hAnsi="Calibri" w:eastAsia="Calibri" w:cs="Calibri"/>
                <w:sz w:val="20"/>
                <w:szCs w:val="20"/>
                <w:lang w:val="es"/>
              </w:rPr>
              <w:t>Eficiencia mínima del 20 %.</w:t>
            </w:r>
          </w:p>
          <w:p w:rsidR="62C29527" w:rsidP="003408E6" w:rsidRDefault="62C29527" w14:paraId="4EA75A0C" w14:textId="0FF6108B">
            <w:pPr>
              <w:pStyle w:val="ListParagraph"/>
              <w:numPr>
                <w:ilvl w:val="0"/>
                <w:numId w:val="22"/>
              </w:numPr>
              <w:ind w:left="361" w:hanging="361"/>
              <w:rPr>
                <w:rFonts w:ascii="Calibri" w:hAnsi="Calibri" w:eastAsia="Calibri" w:cs="Calibri"/>
                <w:sz w:val="20"/>
                <w:szCs w:val="20"/>
                <w:lang w:val="es"/>
              </w:rPr>
            </w:pPr>
            <w:r w:rsidRPr="62C29527">
              <w:rPr>
                <w:rFonts w:ascii="Calibri" w:hAnsi="Calibri" w:eastAsia="Calibri" w:cs="Calibri"/>
                <w:sz w:val="20"/>
                <w:szCs w:val="20"/>
                <w:lang w:val="es"/>
              </w:rPr>
              <w:t>Temperatura de operación -40°C - +85°C.</w:t>
            </w:r>
          </w:p>
          <w:p w:rsidR="62C29527" w:rsidP="003408E6" w:rsidRDefault="62C29527" w14:paraId="42659615" w14:textId="662F5572">
            <w:pPr>
              <w:pStyle w:val="ListParagraph"/>
              <w:numPr>
                <w:ilvl w:val="0"/>
                <w:numId w:val="22"/>
              </w:numPr>
              <w:ind w:left="361" w:hanging="361"/>
              <w:rPr>
                <w:rFonts w:ascii="Calibri" w:hAnsi="Calibri" w:eastAsia="Calibri" w:cs="Calibri"/>
                <w:sz w:val="20"/>
                <w:szCs w:val="20"/>
                <w:lang w:val="es"/>
              </w:rPr>
            </w:pPr>
            <w:r w:rsidRPr="62C29527">
              <w:rPr>
                <w:rFonts w:ascii="Calibri" w:hAnsi="Calibri" w:eastAsia="Calibri" w:cs="Calibri"/>
                <w:sz w:val="20"/>
                <w:szCs w:val="20"/>
                <w:lang w:val="es"/>
              </w:rPr>
              <w:t>Tensión máxima del sistema (IEC) (V): 1500.</w:t>
            </w:r>
          </w:p>
          <w:p w:rsidR="62C29527" w:rsidP="003408E6" w:rsidRDefault="62C29527" w14:paraId="4C2686A1" w14:textId="7D77F5D8">
            <w:pPr>
              <w:pStyle w:val="ListParagraph"/>
              <w:numPr>
                <w:ilvl w:val="0"/>
                <w:numId w:val="22"/>
              </w:numPr>
              <w:ind w:left="361" w:hanging="361"/>
              <w:rPr>
                <w:rFonts w:ascii="Calibri" w:hAnsi="Calibri" w:eastAsia="Calibri" w:cs="Calibri"/>
                <w:sz w:val="20"/>
                <w:szCs w:val="20"/>
                <w:lang w:val="es"/>
              </w:rPr>
            </w:pPr>
            <w:r w:rsidRPr="62C29527">
              <w:rPr>
                <w:rFonts w:ascii="Calibri" w:hAnsi="Calibri" w:eastAsia="Calibri" w:cs="Calibri"/>
                <w:sz w:val="20"/>
                <w:szCs w:val="20"/>
                <w:lang w:val="es"/>
              </w:rPr>
              <w:t>Valor máximo de fusible (A): &gt; 25.</w:t>
            </w:r>
          </w:p>
          <w:p w:rsidR="62C29527" w:rsidP="003408E6" w:rsidRDefault="62C29527" w14:paraId="335C2EE4" w14:textId="4C29FF8A">
            <w:pPr>
              <w:pStyle w:val="ListParagraph"/>
              <w:numPr>
                <w:ilvl w:val="0"/>
                <w:numId w:val="22"/>
              </w:numPr>
              <w:ind w:left="361" w:hanging="361"/>
              <w:rPr>
                <w:rFonts w:ascii="Calibri" w:hAnsi="Calibri" w:eastAsia="Calibri" w:cs="Calibri"/>
                <w:sz w:val="20"/>
                <w:szCs w:val="20"/>
                <w:lang w:val="es"/>
              </w:rPr>
            </w:pPr>
            <w:r w:rsidRPr="62C29527">
              <w:rPr>
                <w:rFonts w:ascii="Calibri" w:hAnsi="Calibri" w:eastAsia="Calibri" w:cs="Calibri"/>
                <w:sz w:val="20"/>
                <w:szCs w:val="20"/>
                <w:lang w:val="es"/>
              </w:rPr>
              <w:t>Conector: MC4.</w:t>
            </w:r>
          </w:p>
          <w:p w:rsidR="62C29527" w:rsidP="003408E6" w:rsidRDefault="62C29527" w14:paraId="6B3DEA69" w14:textId="56FFBAD2">
            <w:pPr>
              <w:pStyle w:val="ListParagraph"/>
              <w:numPr>
                <w:ilvl w:val="0"/>
                <w:numId w:val="22"/>
              </w:numPr>
              <w:ind w:left="361" w:hanging="361"/>
              <w:rPr>
                <w:rFonts w:ascii="Calibri" w:hAnsi="Calibri" w:eastAsia="Calibri" w:cs="Calibri"/>
                <w:sz w:val="20"/>
                <w:szCs w:val="20"/>
                <w:lang w:val="es"/>
              </w:rPr>
            </w:pPr>
            <w:r w:rsidRPr="62C29527">
              <w:rPr>
                <w:rFonts w:ascii="Calibri" w:hAnsi="Calibri" w:eastAsia="Calibri" w:cs="Calibri"/>
                <w:sz w:val="20"/>
                <w:szCs w:val="20"/>
                <w:lang w:val="es"/>
              </w:rPr>
              <w:t>Certificaciones:</w:t>
            </w:r>
          </w:p>
          <w:p w:rsidR="62C29527" w:rsidP="003408E6" w:rsidRDefault="62C29527" w14:paraId="31489AEC" w14:textId="7B17AF30">
            <w:pPr>
              <w:pStyle w:val="ListParagraph"/>
              <w:numPr>
                <w:ilvl w:val="1"/>
                <w:numId w:val="22"/>
              </w:numPr>
              <w:ind w:left="1095" w:hanging="361"/>
              <w:rPr>
                <w:rFonts w:ascii="Calibri" w:hAnsi="Calibri" w:eastAsia="Calibri" w:cs="Calibri"/>
                <w:sz w:val="20"/>
                <w:szCs w:val="20"/>
                <w:lang w:val="es"/>
              </w:rPr>
            </w:pPr>
            <w:r w:rsidRPr="62C29527">
              <w:rPr>
                <w:rFonts w:ascii="Calibri" w:hAnsi="Calibri" w:eastAsia="Calibri" w:cs="Calibri"/>
                <w:sz w:val="20"/>
                <w:szCs w:val="20"/>
                <w:lang w:val="es"/>
              </w:rPr>
              <w:t>IEC 61215, IEC 61730, IEC 61701, IEC 62716.</w:t>
            </w:r>
          </w:p>
          <w:p w:rsidR="62C29527" w:rsidP="003408E6" w:rsidRDefault="62C29527" w14:paraId="45CCCADB" w14:textId="04989802">
            <w:pPr>
              <w:pStyle w:val="ListParagraph"/>
              <w:numPr>
                <w:ilvl w:val="1"/>
                <w:numId w:val="22"/>
              </w:numPr>
              <w:ind w:left="1095" w:hanging="361"/>
              <w:rPr>
                <w:rFonts w:ascii="Calibri" w:hAnsi="Calibri" w:eastAsia="Calibri" w:cs="Calibri"/>
                <w:sz w:val="20"/>
                <w:szCs w:val="20"/>
                <w:lang w:val="es"/>
              </w:rPr>
            </w:pPr>
            <w:r w:rsidRPr="62C29527">
              <w:rPr>
                <w:rFonts w:ascii="Calibri" w:hAnsi="Calibri" w:eastAsia="Calibri" w:cs="Calibri"/>
                <w:sz w:val="20"/>
                <w:szCs w:val="20"/>
                <w:lang w:val="es"/>
              </w:rPr>
              <w:t>ISO 9001: 2015.</w:t>
            </w:r>
          </w:p>
          <w:p w:rsidR="62C29527" w:rsidP="003408E6" w:rsidRDefault="62C29527" w14:paraId="72F426A2" w14:textId="569072A3">
            <w:pPr>
              <w:pStyle w:val="ListParagraph"/>
              <w:numPr>
                <w:ilvl w:val="1"/>
                <w:numId w:val="22"/>
              </w:numPr>
              <w:ind w:left="1095" w:hanging="361"/>
              <w:rPr>
                <w:rFonts w:ascii="Calibri" w:hAnsi="Calibri" w:eastAsia="Calibri" w:cs="Calibri"/>
                <w:sz w:val="20"/>
                <w:szCs w:val="20"/>
                <w:lang w:val="es"/>
              </w:rPr>
            </w:pPr>
            <w:r w:rsidRPr="62C29527">
              <w:rPr>
                <w:rFonts w:ascii="Calibri" w:hAnsi="Calibri" w:eastAsia="Calibri" w:cs="Calibri"/>
                <w:sz w:val="20"/>
                <w:szCs w:val="20"/>
                <w:lang w:val="es"/>
              </w:rPr>
              <w:t>ISO 14001: 2015.</w:t>
            </w:r>
          </w:p>
          <w:p w:rsidR="62C29527" w:rsidP="003408E6" w:rsidRDefault="62C29527" w14:paraId="15056CFD" w14:textId="34225700">
            <w:pPr>
              <w:pStyle w:val="ListParagraph"/>
              <w:numPr>
                <w:ilvl w:val="1"/>
                <w:numId w:val="22"/>
              </w:numPr>
              <w:ind w:left="1095" w:hanging="361"/>
              <w:rPr>
                <w:rFonts w:ascii="Calibri" w:hAnsi="Calibri" w:eastAsia="Calibri" w:cs="Calibri"/>
                <w:sz w:val="20"/>
                <w:szCs w:val="20"/>
                <w:lang w:val="es"/>
              </w:rPr>
            </w:pPr>
            <w:r w:rsidRPr="62C29527">
              <w:rPr>
                <w:rFonts w:ascii="Calibri" w:hAnsi="Calibri" w:eastAsia="Calibri" w:cs="Calibri"/>
                <w:sz w:val="20"/>
                <w:szCs w:val="20"/>
                <w:lang w:val="es"/>
              </w:rPr>
              <w:t>ISO 45001: 2018.</w:t>
            </w:r>
          </w:p>
          <w:p w:rsidR="62C29527" w:rsidP="003408E6" w:rsidRDefault="62C29527" w14:paraId="16450B92" w14:textId="4D2F67E3">
            <w:pPr>
              <w:pStyle w:val="ListParagraph"/>
              <w:numPr>
                <w:ilvl w:val="1"/>
                <w:numId w:val="22"/>
              </w:numPr>
              <w:ind w:left="1095" w:hanging="361"/>
              <w:rPr>
                <w:rFonts w:ascii="Calibri" w:hAnsi="Calibri" w:eastAsia="Calibri" w:cs="Calibri"/>
                <w:sz w:val="20"/>
                <w:szCs w:val="20"/>
                <w:lang w:val="es"/>
              </w:rPr>
            </w:pPr>
            <w:r w:rsidRPr="62C29527">
              <w:rPr>
                <w:rFonts w:ascii="Calibri" w:hAnsi="Calibri" w:eastAsia="Calibri" w:cs="Calibri"/>
                <w:sz w:val="20"/>
                <w:szCs w:val="20"/>
                <w:lang w:val="es"/>
              </w:rPr>
              <w:t>TS62941, UL 61730.</w:t>
            </w:r>
          </w:p>
          <w:p w:rsidR="62C29527" w:rsidP="003408E6" w:rsidRDefault="62C29527" w14:paraId="66361072" w14:textId="6159860C">
            <w:pPr>
              <w:pStyle w:val="ListParagraph"/>
              <w:numPr>
                <w:ilvl w:val="0"/>
                <w:numId w:val="22"/>
              </w:numPr>
              <w:ind w:left="361" w:hanging="361"/>
              <w:rPr>
                <w:rFonts w:ascii="Calibri" w:hAnsi="Calibri" w:eastAsia="Calibri" w:cs="Calibri"/>
                <w:sz w:val="20"/>
                <w:szCs w:val="20"/>
                <w:lang w:val="es"/>
              </w:rPr>
            </w:pPr>
            <w:r w:rsidRPr="62C29527">
              <w:rPr>
                <w:rFonts w:ascii="Calibri" w:hAnsi="Calibri" w:eastAsia="Calibri" w:cs="Calibri"/>
                <w:sz w:val="20"/>
                <w:szCs w:val="20"/>
                <w:lang w:val="es"/>
              </w:rPr>
              <w:t>Conformidad de producto RETIE.</w:t>
            </w:r>
          </w:p>
        </w:tc>
      </w:tr>
      <w:tr w:rsidR="62C29527" w:rsidTr="62C29527" w14:paraId="42D83150" w14:textId="77777777">
        <w:trPr>
          <w:trHeight w:val="300"/>
        </w:trPr>
        <w:tc>
          <w:tcPr>
            <w:tcW w:w="163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13" w:type="dxa"/>
              <w:right w:w="113" w:type="dxa"/>
            </w:tcMar>
            <w:vAlign w:val="center"/>
          </w:tcPr>
          <w:p w:rsidR="62C29527" w:rsidP="62C29527" w:rsidRDefault="62C29527" w14:paraId="13AFAF74" w14:textId="337511A7">
            <w:pPr>
              <w:jc w:val="center"/>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62C29527" w:rsidP="62C29527" w:rsidRDefault="62C29527" w14:paraId="222A936B" w14:textId="025BEBC5">
            <w:pPr>
              <w:jc w:val="center"/>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62C29527" w:rsidP="62C29527" w:rsidRDefault="62C29527" w14:paraId="5C4456F4" w14:textId="37BDC759">
            <w:pPr>
              <w:jc w:val="center"/>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62C29527" w:rsidP="62C29527" w:rsidRDefault="62C29527" w14:paraId="4505334B" w14:textId="0901DCEE">
            <w:pPr>
              <w:jc w:val="center"/>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62C29527" w:rsidP="62C29527" w:rsidRDefault="62C29527" w14:paraId="6F8CDFE0" w14:textId="45A6C318">
            <w:pPr>
              <w:jc w:val="center"/>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62C29527" w:rsidP="62C29527" w:rsidRDefault="62C29527" w14:paraId="2687E645" w14:textId="26C918B4">
            <w:pPr>
              <w:jc w:val="center"/>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62C29527" w:rsidP="62C29527" w:rsidRDefault="62C29527" w14:paraId="786D171E" w14:textId="0C29D59B">
            <w:pPr>
              <w:jc w:val="center"/>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62C29527" w:rsidP="62C29527" w:rsidRDefault="62C29527" w14:paraId="02895897" w14:textId="4D34CA48">
            <w:pPr>
              <w:jc w:val="center"/>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62C29527" w:rsidP="62C29527" w:rsidRDefault="62C29527" w14:paraId="7B84598B" w14:textId="3B709D70">
            <w:pPr>
              <w:jc w:val="center"/>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62C29527" w:rsidP="62C29527" w:rsidRDefault="62C29527" w14:paraId="2996CCF2" w14:textId="3CBD8B51">
            <w:pPr>
              <w:jc w:val="center"/>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62C29527" w:rsidP="62C29527" w:rsidRDefault="62C29527" w14:paraId="7EC98C43" w14:textId="22B8FC67">
            <w:pPr>
              <w:jc w:val="center"/>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62C29527" w:rsidP="62C29527" w:rsidRDefault="62C29527" w14:paraId="5FE679B5" w14:textId="0EFF2022">
            <w:pPr>
              <w:jc w:val="center"/>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62C29527" w:rsidP="62C29527" w:rsidRDefault="62C29527" w14:paraId="0DC3463D" w14:textId="5619A02F">
            <w:pPr>
              <w:jc w:val="center"/>
              <w:rPr>
                <w:rFonts w:ascii="Calibri" w:hAnsi="Calibri" w:eastAsia="Calibri" w:cs="Calibri"/>
                <w:sz w:val="20"/>
                <w:szCs w:val="20"/>
                <w:lang w:val="es"/>
              </w:rPr>
            </w:pPr>
            <w:r w:rsidRPr="62C29527">
              <w:rPr>
                <w:rFonts w:ascii="Calibri" w:hAnsi="Calibri" w:eastAsia="Calibri" w:cs="Calibri"/>
                <w:sz w:val="20"/>
                <w:szCs w:val="20"/>
                <w:lang w:val="es"/>
              </w:rPr>
              <w:t>Inversor</w:t>
            </w:r>
          </w:p>
        </w:tc>
        <w:tc>
          <w:tcPr>
            <w:tcW w:w="816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13" w:type="dxa"/>
              <w:right w:w="113" w:type="dxa"/>
            </w:tcMar>
          </w:tcPr>
          <w:p w:rsidR="62C29527" w:rsidP="003408E6" w:rsidRDefault="62C29527" w14:paraId="593178DC" w14:textId="1073EA54">
            <w:pPr>
              <w:pStyle w:val="ListParagraph"/>
              <w:numPr>
                <w:ilvl w:val="0"/>
                <w:numId w:val="22"/>
              </w:numPr>
              <w:ind w:left="361" w:hanging="361"/>
              <w:rPr>
                <w:rFonts w:ascii="Calibri" w:hAnsi="Calibri" w:eastAsia="Calibri" w:cs="Calibri"/>
                <w:sz w:val="20"/>
                <w:szCs w:val="20"/>
              </w:rPr>
            </w:pPr>
            <w:r w:rsidRPr="62C29527">
              <w:rPr>
                <w:rFonts w:ascii="Calibri" w:hAnsi="Calibri" w:eastAsia="Calibri" w:cs="Calibri"/>
                <w:sz w:val="20"/>
                <w:szCs w:val="20"/>
              </w:rPr>
              <w:t>Tipo: On-Grid.</w:t>
            </w:r>
          </w:p>
          <w:p w:rsidR="62C29527" w:rsidP="003408E6" w:rsidRDefault="62C29527" w14:paraId="2F230C6F" w14:textId="2A25DE5C">
            <w:pPr>
              <w:pStyle w:val="ListParagraph"/>
              <w:numPr>
                <w:ilvl w:val="0"/>
                <w:numId w:val="22"/>
              </w:numPr>
              <w:ind w:left="361" w:hanging="361"/>
              <w:rPr>
                <w:rFonts w:ascii="Calibri" w:hAnsi="Calibri" w:eastAsia="Calibri" w:cs="Calibri"/>
                <w:sz w:val="20"/>
                <w:szCs w:val="20"/>
                <w:lang w:val="es"/>
              </w:rPr>
            </w:pPr>
            <w:r w:rsidRPr="62C29527">
              <w:rPr>
                <w:rFonts w:ascii="Calibri" w:hAnsi="Calibri" w:eastAsia="Calibri" w:cs="Calibri"/>
                <w:sz w:val="20"/>
                <w:szCs w:val="20"/>
                <w:lang w:val="es"/>
              </w:rPr>
              <w:t>Rango de Potencia total AC nominal de salida (VA): según diseño.</w:t>
            </w:r>
          </w:p>
          <w:p w:rsidR="62C29527" w:rsidP="003408E6" w:rsidRDefault="62C29527" w14:paraId="2913DEEB" w14:textId="53DB4B97">
            <w:pPr>
              <w:pStyle w:val="ListParagraph"/>
              <w:numPr>
                <w:ilvl w:val="0"/>
                <w:numId w:val="22"/>
              </w:numPr>
              <w:ind w:left="361" w:hanging="361"/>
              <w:rPr>
                <w:rFonts w:ascii="Calibri" w:hAnsi="Calibri" w:eastAsia="Calibri" w:cs="Calibri"/>
                <w:sz w:val="20"/>
                <w:szCs w:val="20"/>
                <w:lang w:val="es"/>
              </w:rPr>
            </w:pPr>
            <w:r w:rsidRPr="62C29527">
              <w:rPr>
                <w:rFonts w:ascii="Calibri" w:hAnsi="Calibri" w:eastAsia="Calibri" w:cs="Calibri"/>
                <w:sz w:val="20"/>
                <w:szCs w:val="20"/>
                <w:lang w:val="es"/>
              </w:rPr>
              <w:t>Tensión nominal de salida / Intervalo (V): según diseño.</w:t>
            </w:r>
          </w:p>
          <w:p w:rsidR="62C29527" w:rsidP="003408E6" w:rsidRDefault="62C29527" w14:paraId="57D7CCDD" w14:textId="10EB2DF1">
            <w:pPr>
              <w:pStyle w:val="ListParagraph"/>
              <w:numPr>
                <w:ilvl w:val="0"/>
                <w:numId w:val="22"/>
              </w:numPr>
              <w:ind w:left="361" w:hanging="361"/>
              <w:rPr>
                <w:rFonts w:ascii="Calibri" w:hAnsi="Calibri" w:eastAsia="Calibri" w:cs="Calibri"/>
                <w:sz w:val="20"/>
                <w:szCs w:val="20"/>
                <w:lang w:val="es"/>
              </w:rPr>
            </w:pPr>
            <w:r w:rsidRPr="62C29527">
              <w:rPr>
                <w:rFonts w:ascii="Calibri" w:hAnsi="Calibri" w:eastAsia="Calibri" w:cs="Calibri"/>
                <w:sz w:val="20"/>
                <w:szCs w:val="20"/>
                <w:lang w:val="es"/>
              </w:rPr>
              <w:t>Frecuencia nominal / Intervalo (Hz): 60 / (55-65).</w:t>
            </w:r>
          </w:p>
          <w:p w:rsidR="62C29527" w:rsidP="003408E6" w:rsidRDefault="62C29527" w14:paraId="0702F0E5" w14:textId="5AF3ADD6">
            <w:pPr>
              <w:pStyle w:val="ListParagraph"/>
              <w:numPr>
                <w:ilvl w:val="0"/>
                <w:numId w:val="22"/>
              </w:numPr>
              <w:ind w:left="361" w:hanging="361"/>
              <w:rPr>
                <w:rFonts w:ascii="Calibri" w:hAnsi="Calibri" w:eastAsia="Calibri" w:cs="Calibri"/>
                <w:sz w:val="20"/>
                <w:szCs w:val="20"/>
                <w:lang w:val="es"/>
              </w:rPr>
            </w:pPr>
            <w:r w:rsidRPr="62C29527">
              <w:rPr>
                <w:rFonts w:ascii="Calibri" w:hAnsi="Calibri" w:eastAsia="Calibri" w:cs="Calibri"/>
                <w:sz w:val="20"/>
                <w:szCs w:val="20"/>
                <w:lang w:val="es"/>
              </w:rPr>
              <w:t>Cantidad mínima MPPT: 2.</w:t>
            </w:r>
          </w:p>
          <w:p w:rsidR="62C29527" w:rsidP="003408E6" w:rsidRDefault="62C29527" w14:paraId="0F22711C" w14:textId="51118D55">
            <w:pPr>
              <w:pStyle w:val="ListParagraph"/>
              <w:numPr>
                <w:ilvl w:val="0"/>
                <w:numId w:val="22"/>
              </w:numPr>
              <w:ind w:left="361" w:hanging="361"/>
              <w:rPr>
                <w:rFonts w:ascii="Calibri" w:hAnsi="Calibri" w:eastAsia="Calibri" w:cs="Calibri"/>
                <w:sz w:val="20"/>
                <w:szCs w:val="20"/>
                <w:lang w:val="es"/>
              </w:rPr>
            </w:pPr>
            <w:r w:rsidRPr="62C29527">
              <w:rPr>
                <w:rFonts w:ascii="Calibri" w:hAnsi="Calibri" w:eastAsia="Calibri" w:cs="Calibri"/>
                <w:sz w:val="20"/>
                <w:szCs w:val="20"/>
                <w:lang w:val="es"/>
              </w:rPr>
              <w:t>Eficiencia ≥ 96 %.</w:t>
            </w:r>
          </w:p>
          <w:p w:rsidR="62C29527" w:rsidP="003408E6" w:rsidRDefault="62C29527" w14:paraId="2E75F3C6" w14:textId="05B790F3">
            <w:pPr>
              <w:pStyle w:val="ListParagraph"/>
              <w:numPr>
                <w:ilvl w:val="0"/>
                <w:numId w:val="22"/>
              </w:numPr>
              <w:ind w:left="361" w:hanging="361"/>
              <w:rPr>
                <w:rFonts w:ascii="Calibri" w:hAnsi="Calibri" w:eastAsia="Calibri" w:cs="Calibri"/>
                <w:sz w:val="20"/>
                <w:szCs w:val="20"/>
                <w:lang w:val="es"/>
              </w:rPr>
            </w:pPr>
            <w:r w:rsidRPr="62C29527">
              <w:rPr>
                <w:rFonts w:ascii="Calibri" w:hAnsi="Calibri" w:eastAsia="Calibri" w:cs="Calibri"/>
                <w:sz w:val="20"/>
                <w:szCs w:val="20"/>
                <w:lang w:val="es"/>
              </w:rPr>
              <w:t>Distorsión armónica total (THD): &lt;3 %.</w:t>
            </w:r>
          </w:p>
          <w:p w:rsidR="62C29527" w:rsidP="003408E6" w:rsidRDefault="62C29527" w14:paraId="3AE04C5C" w14:textId="783F2CF7">
            <w:pPr>
              <w:pStyle w:val="ListParagraph"/>
              <w:numPr>
                <w:ilvl w:val="0"/>
                <w:numId w:val="22"/>
              </w:numPr>
              <w:ind w:left="361" w:hanging="361"/>
              <w:rPr>
                <w:rFonts w:ascii="Calibri" w:hAnsi="Calibri" w:eastAsia="Calibri" w:cs="Calibri"/>
                <w:sz w:val="20"/>
                <w:szCs w:val="20"/>
                <w:lang w:val="es"/>
              </w:rPr>
            </w:pPr>
            <w:r w:rsidRPr="62C29527">
              <w:rPr>
                <w:rFonts w:ascii="Calibri" w:hAnsi="Calibri" w:eastAsia="Calibri" w:cs="Calibri"/>
                <w:sz w:val="20"/>
                <w:szCs w:val="20"/>
                <w:lang w:val="es"/>
              </w:rPr>
              <w:t>Factor de potencia ≥ 0,99.</w:t>
            </w:r>
          </w:p>
          <w:p w:rsidR="62C29527" w:rsidP="003408E6" w:rsidRDefault="62C29527" w14:paraId="22070C8B" w14:textId="36A49ACC">
            <w:pPr>
              <w:pStyle w:val="ListParagraph"/>
              <w:numPr>
                <w:ilvl w:val="0"/>
                <w:numId w:val="22"/>
              </w:numPr>
              <w:ind w:left="361" w:hanging="361"/>
              <w:rPr>
                <w:rFonts w:ascii="Calibri" w:hAnsi="Calibri" w:eastAsia="Calibri" w:cs="Calibri"/>
                <w:sz w:val="20"/>
                <w:szCs w:val="20"/>
                <w:lang w:val="es"/>
              </w:rPr>
            </w:pPr>
            <w:r w:rsidRPr="62C29527">
              <w:rPr>
                <w:rFonts w:ascii="Calibri" w:hAnsi="Calibri" w:eastAsia="Calibri" w:cs="Calibri"/>
                <w:sz w:val="20"/>
                <w:szCs w:val="20"/>
                <w:lang w:val="es"/>
              </w:rPr>
              <w:t>Rango temperatura ambiente (°C): -40°C a +65°C.</w:t>
            </w:r>
          </w:p>
          <w:p w:rsidR="62C29527" w:rsidP="003408E6" w:rsidRDefault="62C29527" w14:paraId="625C90D2" w14:textId="4B25A194">
            <w:pPr>
              <w:pStyle w:val="ListParagraph"/>
              <w:numPr>
                <w:ilvl w:val="0"/>
                <w:numId w:val="21"/>
              </w:numPr>
              <w:ind w:left="726"/>
              <w:rPr>
                <w:rFonts w:ascii="Calibri" w:hAnsi="Calibri" w:eastAsia="Calibri" w:cs="Calibri"/>
                <w:sz w:val="20"/>
                <w:szCs w:val="20"/>
              </w:rPr>
            </w:pPr>
            <w:r w:rsidRPr="62C29527">
              <w:rPr>
                <w:rFonts w:ascii="Calibri" w:hAnsi="Calibri" w:eastAsia="Calibri" w:cs="Calibri"/>
                <w:sz w:val="20"/>
                <w:szCs w:val="20"/>
              </w:rPr>
              <w:t>El inversor debe ofrecer opciones de monitoreo remoto incluir su respectivo módulo de comunicación para poder efectuar el monitoreo. El inversor debería contar con interfaces de comunicación estándar como RS485, Ethernet o WiFi para facilitar la integración con sistemas de monitoreo y control.</w:t>
            </w:r>
          </w:p>
          <w:p w:rsidR="62C29527" w:rsidP="003408E6" w:rsidRDefault="62C29527" w14:paraId="1763268D" w14:textId="3A68555E">
            <w:pPr>
              <w:pStyle w:val="ListParagraph"/>
              <w:numPr>
                <w:ilvl w:val="0"/>
                <w:numId w:val="22"/>
              </w:numPr>
              <w:ind w:left="361" w:hanging="361"/>
              <w:rPr>
                <w:rFonts w:ascii="Calibri" w:hAnsi="Calibri" w:eastAsia="Calibri" w:cs="Calibri"/>
                <w:sz w:val="20"/>
                <w:szCs w:val="20"/>
                <w:lang w:val="es"/>
              </w:rPr>
            </w:pPr>
            <w:r w:rsidRPr="62C29527">
              <w:rPr>
                <w:rFonts w:ascii="Calibri" w:hAnsi="Calibri" w:eastAsia="Calibri" w:cs="Calibri"/>
                <w:sz w:val="20"/>
                <w:szCs w:val="20"/>
                <w:lang w:val="es"/>
              </w:rPr>
              <w:t>Garantía mínima de 5 años, con garantía extendida a 10 años.</w:t>
            </w:r>
          </w:p>
          <w:p w:rsidR="62C29527" w:rsidP="003408E6" w:rsidRDefault="62C29527" w14:paraId="65F40381" w14:textId="60F223D0">
            <w:pPr>
              <w:pStyle w:val="ListParagraph"/>
              <w:numPr>
                <w:ilvl w:val="0"/>
                <w:numId w:val="22"/>
              </w:numPr>
              <w:ind w:left="361" w:hanging="361"/>
              <w:rPr>
                <w:rFonts w:ascii="Calibri" w:hAnsi="Calibri" w:eastAsia="Calibri" w:cs="Calibri"/>
                <w:sz w:val="20"/>
                <w:szCs w:val="20"/>
              </w:rPr>
            </w:pPr>
            <w:r w:rsidRPr="62C29527">
              <w:rPr>
                <w:rFonts w:ascii="Calibri" w:hAnsi="Calibri" w:eastAsia="Calibri" w:cs="Calibri"/>
                <w:sz w:val="20"/>
                <w:szCs w:val="20"/>
              </w:rPr>
              <w:t>Grado de protección IP en función de la ubicación de los inversores (Outdoor (min IP 54) / lndoor (min IP 20) o su equivalente NEMA.</w:t>
            </w:r>
          </w:p>
          <w:p w:rsidR="62C29527" w:rsidP="003408E6" w:rsidRDefault="62C29527" w14:paraId="3E445E34" w14:textId="6C721832">
            <w:pPr>
              <w:pStyle w:val="ListParagraph"/>
              <w:numPr>
                <w:ilvl w:val="0"/>
                <w:numId w:val="22"/>
              </w:numPr>
              <w:ind w:left="361" w:hanging="361"/>
              <w:rPr>
                <w:rFonts w:ascii="Calibri" w:hAnsi="Calibri" w:eastAsia="Calibri" w:cs="Calibri"/>
                <w:sz w:val="20"/>
                <w:szCs w:val="20"/>
                <w:lang w:val="es"/>
              </w:rPr>
            </w:pPr>
            <w:r w:rsidRPr="62C29527">
              <w:rPr>
                <w:rFonts w:ascii="Calibri" w:hAnsi="Calibri" w:eastAsia="Calibri" w:cs="Calibri"/>
                <w:sz w:val="20"/>
                <w:szCs w:val="20"/>
                <w:lang w:val="es"/>
              </w:rPr>
              <w:t>La relación de potencias DC/AC deberá ser mayor a 0,8 y cercano 1,25.</w:t>
            </w:r>
          </w:p>
          <w:p w:rsidR="62C29527" w:rsidP="003408E6" w:rsidRDefault="62C29527" w14:paraId="72FF7FCE" w14:textId="08330DE0">
            <w:pPr>
              <w:pStyle w:val="ListParagraph"/>
              <w:numPr>
                <w:ilvl w:val="0"/>
                <w:numId w:val="22"/>
              </w:numPr>
              <w:ind w:left="361" w:hanging="361"/>
              <w:rPr>
                <w:rFonts w:ascii="Calibri" w:hAnsi="Calibri" w:eastAsia="Calibri" w:cs="Calibri"/>
                <w:sz w:val="20"/>
                <w:szCs w:val="20"/>
                <w:lang w:val="es"/>
              </w:rPr>
            </w:pPr>
            <w:r w:rsidRPr="62C29527">
              <w:rPr>
                <w:rFonts w:ascii="Calibri" w:hAnsi="Calibri" w:eastAsia="Calibri" w:cs="Calibri"/>
                <w:sz w:val="20"/>
                <w:szCs w:val="20"/>
                <w:lang w:val="es"/>
              </w:rPr>
              <w:t>Acceso a repuestos y soporte técnico en Colombia.</w:t>
            </w:r>
          </w:p>
        </w:tc>
      </w:tr>
      <w:tr w:rsidR="62C29527" w:rsidTr="62C29527" w14:paraId="22F0C14F" w14:textId="77777777">
        <w:trPr>
          <w:trHeight w:val="975"/>
        </w:trPr>
        <w:tc>
          <w:tcPr>
            <w:tcW w:w="163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13" w:type="dxa"/>
              <w:right w:w="113" w:type="dxa"/>
            </w:tcMar>
          </w:tcPr>
          <w:p w:rsidR="62C29527" w:rsidP="62C29527" w:rsidRDefault="62C29527" w14:paraId="42E4A17E" w14:textId="187663AF">
            <w:pPr>
              <w:jc w:val="center"/>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62C29527" w:rsidP="62C29527" w:rsidRDefault="62C29527" w14:paraId="177D8C7D" w14:textId="1580588F">
            <w:pPr>
              <w:jc w:val="center"/>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62C29527" w:rsidP="62C29527" w:rsidRDefault="62C29527" w14:paraId="6F4183AA" w14:textId="20A4EB90">
            <w:pPr>
              <w:jc w:val="center"/>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62C29527" w:rsidP="62C29527" w:rsidRDefault="62C29527" w14:paraId="4FA42C63" w14:textId="7423FC70">
            <w:pPr>
              <w:jc w:val="center"/>
              <w:rPr>
                <w:rFonts w:ascii="Calibri" w:hAnsi="Calibri" w:eastAsia="Calibri" w:cs="Calibri"/>
                <w:sz w:val="20"/>
                <w:szCs w:val="20"/>
                <w:lang w:val="es"/>
              </w:rPr>
            </w:pPr>
            <w:r w:rsidRPr="62C29527">
              <w:rPr>
                <w:rFonts w:ascii="Calibri" w:hAnsi="Calibri" w:eastAsia="Calibri" w:cs="Calibri"/>
                <w:sz w:val="20"/>
                <w:szCs w:val="20"/>
                <w:lang w:val="es"/>
              </w:rPr>
              <w:t>Dispositivo de comunicación y monitoreo</w:t>
            </w:r>
          </w:p>
        </w:tc>
        <w:tc>
          <w:tcPr>
            <w:tcW w:w="816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13" w:type="dxa"/>
              <w:right w:w="113" w:type="dxa"/>
            </w:tcMar>
          </w:tcPr>
          <w:p w:rsidR="62C29527" w:rsidP="003408E6" w:rsidRDefault="62C29527" w14:paraId="460B4118" w14:textId="323773F2">
            <w:pPr>
              <w:pStyle w:val="ListParagraph"/>
              <w:numPr>
                <w:ilvl w:val="0"/>
                <w:numId w:val="20"/>
              </w:numPr>
              <w:rPr>
                <w:rFonts w:ascii="Calibri" w:hAnsi="Calibri" w:eastAsia="Calibri" w:cs="Calibri"/>
                <w:sz w:val="20"/>
                <w:szCs w:val="20"/>
              </w:rPr>
            </w:pPr>
            <w:r w:rsidRPr="62C29527">
              <w:rPr>
                <w:rFonts w:ascii="Calibri" w:hAnsi="Calibri" w:eastAsia="Calibri" w:cs="Calibri"/>
                <w:sz w:val="20"/>
                <w:szCs w:val="20"/>
              </w:rPr>
              <w:t>Tipo de comunicación: Wireless networking, 802.11b/g/n.</w:t>
            </w:r>
          </w:p>
          <w:p w:rsidR="62C29527" w:rsidP="003408E6" w:rsidRDefault="62C29527" w14:paraId="218E197A" w14:textId="2E51A021">
            <w:pPr>
              <w:pStyle w:val="ListParagraph"/>
              <w:numPr>
                <w:ilvl w:val="0"/>
                <w:numId w:val="20"/>
              </w:numPr>
              <w:rPr>
                <w:rFonts w:ascii="Calibri" w:hAnsi="Calibri" w:eastAsia="Calibri" w:cs="Calibri"/>
                <w:sz w:val="20"/>
                <w:szCs w:val="20"/>
              </w:rPr>
            </w:pPr>
            <w:r w:rsidRPr="62C29527">
              <w:rPr>
                <w:rFonts w:ascii="Calibri" w:hAnsi="Calibri" w:eastAsia="Calibri" w:cs="Calibri"/>
                <w:sz w:val="20"/>
                <w:szCs w:val="20"/>
              </w:rPr>
              <w:t>Deberá contar con una aplicación de monitoreo para usuario Smart Logger.</w:t>
            </w:r>
          </w:p>
          <w:p w:rsidR="62C29527" w:rsidP="003408E6" w:rsidRDefault="62C29527" w14:paraId="56733433" w14:textId="23D90FB1">
            <w:pPr>
              <w:pStyle w:val="ListParagraph"/>
              <w:numPr>
                <w:ilvl w:val="0"/>
                <w:numId w:val="20"/>
              </w:numPr>
              <w:rPr>
                <w:rFonts w:ascii="Calibri" w:hAnsi="Calibri" w:eastAsia="Calibri" w:cs="Calibri"/>
                <w:sz w:val="20"/>
                <w:szCs w:val="20"/>
                <w:lang w:val="es"/>
              </w:rPr>
            </w:pPr>
            <w:r w:rsidRPr="62C29527">
              <w:rPr>
                <w:rFonts w:ascii="Calibri" w:hAnsi="Calibri" w:eastAsia="Calibri" w:cs="Calibri"/>
                <w:sz w:val="20"/>
                <w:szCs w:val="20"/>
                <w:lang w:val="es"/>
              </w:rPr>
              <w:t>Temperatura operación: -20°C a 55°C.</w:t>
            </w:r>
          </w:p>
          <w:p w:rsidR="62C29527" w:rsidP="003408E6" w:rsidRDefault="62C29527" w14:paraId="44E735EF" w14:textId="59BA460C">
            <w:pPr>
              <w:pStyle w:val="ListParagraph"/>
              <w:numPr>
                <w:ilvl w:val="0"/>
                <w:numId w:val="20"/>
              </w:numPr>
              <w:rPr>
                <w:rFonts w:ascii="Calibri" w:hAnsi="Calibri" w:eastAsia="Calibri" w:cs="Calibri"/>
                <w:sz w:val="20"/>
                <w:szCs w:val="20"/>
                <w:lang w:val="es"/>
              </w:rPr>
            </w:pPr>
            <w:r w:rsidRPr="62C29527">
              <w:rPr>
                <w:rFonts w:ascii="Calibri" w:hAnsi="Calibri" w:eastAsia="Calibri" w:cs="Calibri"/>
                <w:sz w:val="20"/>
                <w:szCs w:val="20"/>
                <w:lang w:val="es"/>
              </w:rPr>
              <w:t>Calificación ambiental: Interior –IP20.</w:t>
            </w:r>
          </w:p>
          <w:p w:rsidR="62C29527" w:rsidP="003408E6" w:rsidRDefault="62C29527" w14:paraId="03175310" w14:textId="28C35EC2">
            <w:pPr>
              <w:pStyle w:val="ListParagraph"/>
              <w:numPr>
                <w:ilvl w:val="0"/>
                <w:numId w:val="20"/>
              </w:numPr>
              <w:rPr>
                <w:rFonts w:ascii="Calibri" w:hAnsi="Calibri" w:eastAsia="Calibri" w:cs="Calibri"/>
                <w:sz w:val="20"/>
                <w:szCs w:val="20"/>
              </w:rPr>
            </w:pPr>
            <w:r w:rsidRPr="62C29527">
              <w:rPr>
                <w:rFonts w:ascii="Calibri" w:hAnsi="Calibri" w:eastAsia="Calibri" w:cs="Calibri"/>
                <w:sz w:val="20"/>
                <w:szCs w:val="20"/>
              </w:rPr>
              <w:t>Tensión de entrada / frecuencia: 100 a 240 Vac / 50 o 60 Hz.</w:t>
            </w:r>
          </w:p>
          <w:p w:rsidR="62C29527" w:rsidP="003408E6" w:rsidRDefault="62C29527" w14:paraId="4F26CE1F" w14:textId="3CF612DD">
            <w:pPr>
              <w:pStyle w:val="ListParagraph"/>
              <w:numPr>
                <w:ilvl w:val="0"/>
                <w:numId w:val="20"/>
              </w:numPr>
              <w:rPr>
                <w:rFonts w:ascii="Calibri" w:hAnsi="Calibri" w:eastAsia="Calibri" w:cs="Calibri"/>
                <w:sz w:val="20"/>
                <w:szCs w:val="20"/>
                <w:lang w:val="es"/>
              </w:rPr>
            </w:pPr>
            <w:r w:rsidRPr="62C29527">
              <w:rPr>
                <w:rFonts w:ascii="Calibri" w:hAnsi="Calibri" w:eastAsia="Calibri" w:cs="Calibri"/>
                <w:sz w:val="20"/>
                <w:szCs w:val="20"/>
                <w:lang w:val="es"/>
              </w:rPr>
              <w:t>Estado en tiempo real y alarma del inversor.</w:t>
            </w:r>
          </w:p>
          <w:p w:rsidR="62C29527" w:rsidP="003408E6" w:rsidRDefault="62C29527" w14:paraId="3A5FC622" w14:textId="0D31D377">
            <w:pPr>
              <w:pStyle w:val="ListParagraph"/>
              <w:numPr>
                <w:ilvl w:val="0"/>
                <w:numId w:val="20"/>
              </w:numPr>
              <w:rPr>
                <w:rFonts w:ascii="Calibri" w:hAnsi="Calibri" w:eastAsia="Calibri" w:cs="Calibri"/>
                <w:sz w:val="20"/>
                <w:szCs w:val="20"/>
                <w:lang w:val="es"/>
              </w:rPr>
            </w:pPr>
            <w:r w:rsidRPr="62C29527">
              <w:rPr>
                <w:rFonts w:ascii="Calibri" w:hAnsi="Calibri" w:eastAsia="Calibri" w:cs="Calibri"/>
                <w:sz w:val="20"/>
                <w:szCs w:val="20"/>
                <w:lang w:val="es"/>
              </w:rPr>
              <w:t>Actualización de firmware localmente.</w:t>
            </w:r>
          </w:p>
          <w:p w:rsidR="62C29527" w:rsidP="003408E6" w:rsidRDefault="62C29527" w14:paraId="440C95FB" w14:textId="3C8F6889">
            <w:pPr>
              <w:pStyle w:val="ListParagraph"/>
              <w:numPr>
                <w:ilvl w:val="0"/>
                <w:numId w:val="20"/>
              </w:numPr>
              <w:rPr>
                <w:rFonts w:ascii="Calibri" w:hAnsi="Calibri" w:eastAsia="Calibri" w:cs="Calibri"/>
                <w:sz w:val="20"/>
                <w:szCs w:val="20"/>
                <w:lang w:val="es"/>
              </w:rPr>
            </w:pPr>
            <w:r w:rsidRPr="62C29527">
              <w:rPr>
                <w:rFonts w:ascii="Calibri" w:hAnsi="Calibri" w:eastAsia="Calibri" w:cs="Calibri"/>
                <w:sz w:val="20"/>
                <w:szCs w:val="20"/>
                <w:lang w:val="es"/>
              </w:rPr>
              <w:t>Certificaciones:</w:t>
            </w:r>
          </w:p>
          <w:p w:rsidR="62C29527" w:rsidP="003408E6" w:rsidRDefault="62C29527" w14:paraId="279D30EF" w14:textId="184F7684">
            <w:pPr>
              <w:pStyle w:val="ListParagraph"/>
              <w:numPr>
                <w:ilvl w:val="0"/>
                <w:numId w:val="22"/>
              </w:numPr>
              <w:rPr>
                <w:rFonts w:ascii="Calibri" w:hAnsi="Calibri" w:eastAsia="Calibri" w:cs="Calibri"/>
                <w:sz w:val="20"/>
                <w:szCs w:val="20"/>
                <w:lang w:val="es"/>
              </w:rPr>
            </w:pPr>
            <w:r w:rsidRPr="62C29527">
              <w:rPr>
                <w:rFonts w:ascii="Calibri" w:hAnsi="Calibri" w:eastAsia="Calibri" w:cs="Calibri"/>
                <w:sz w:val="20"/>
                <w:szCs w:val="20"/>
                <w:lang w:val="es"/>
              </w:rPr>
              <w:t>-IEC 60950, IEC 61000-6.</w:t>
            </w:r>
          </w:p>
        </w:tc>
      </w:tr>
      <w:tr w:rsidR="62C29527" w:rsidTr="62C29527" w14:paraId="13A83949" w14:textId="77777777">
        <w:trPr>
          <w:trHeight w:val="975"/>
        </w:trPr>
        <w:tc>
          <w:tcPr>
            <w:tcW w:w="163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13" w:type="dxa"/>
              <w:right w:w="113" w:type="dxa"/>
            </w:tcMar>
            <w:vAlign w:val="center"/>
          </w:tcPr>
          <w:p w:rsidR="62C29527" w:rsidP="62C29527" w:rsidRDefault="62C29527" w14:paraId="6FE61FD9" w14:textId="5CF4FA85">
            <w:pPr>
              <w:jc w:val="center"/>
              <w:rPr>
                <w:rFonts w:ascii="Calibri" w:hAnsi="Calibri" w:eastAsia="Calibri" w:cs="Calibri"/>
                <w:sz w:val="20"/>
                <w:szCs w:val="20"/>
              </w:rPr>
            </w:pPr>
            <w:r w:rsidRPr="62C29527">
              <w:rPr>
                <w:rFonts w:ascii="Calibri" w:hAnsi="Calibri" w:eastAsia="Calibri" w:cs="Calibri"/>
                <w:sz w:val="20"/>
                <w:szCs w:val="20"/>
              </w:rPr>
              <w:t>Medidores Bidireccionales</w:t>
            </w:r>
          </w:p>
        </w:tc>
        <w:tc>
          <w:tcPr>
            <w:tcW w:w="816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13" w:type="dxa"/>
              <w:right w:w="113" w:type="dxa"/>
            </w:tcMar>
          </w:tcPr>
          <w:p w:rsidR="62C29527" w:rsidP="003408E6" w:rsidRDefault="62C29527" w14:paraId="63373A5C" w14:textId="0F3E369E">
            <w:pPr>
              <w:pStyle w:val="ListParagraph"/>
              <w:numPr>
                <w:ilvl w:val="0"/>
                <w:numId w:val="19"/>
              </w:numPr>
              <w:ind w:left="360"/>
              <w:jc w:val="both"/>
              <w:rPr>
                <w:rFonts w:ascii="Calibri" w:hAnsi="Calibri" w:eastAsia="Calibri" w:cs="Calibri"/>
                <w:sz w:val="20"/>
                <w:szCs w:val="20"/>
              </w:rPr>
            </w:pPr>
            <w:r w:rsidRPr="62C29527">
              <w:rPr>
                <w:rFonts w:ascii="Calibri" w:hAnsi="Calibri" w:eastAsia="Calibri" w:cs="Calibri"/>
                <w:sz w:val="20"/>
                <w:szCs w:val="20"/>
              </w:rPr>
              <w:t>Tipo de medida: Directa o semidirecta, bidireccional en kWh, kVAr</w:t>
            </w:r>
          </w:p>
          <w:p w:rsidR="62C29527" w:rsidP="003408E6" w:rsidRDefault="62C29527" w14:paraId="4DC98CEF" w14:textId="2969109E">
            <w:pPr>
              <w:pStyle w:val="ListParagraph"/>
              <w:numPr>
                <w:ilvl w:val="0"/>
                <w:numId w:val="19"/>
              </w:numPr>
              <w:ind w:left="360"/>
              <w:jc w:val="both"/>
              <w:rPr>
                <w:rFonts w:ascii="Calibri" w:hAnsi="Calibri" w:eastAsia="Calibri" w:cs="Calibri"/>
                <w:sz w:val="20"/>
                <w:szCs w:val="20"/>
              </w:rPr>
            </w:pPr>
            <w:r w:rsidRPr="62C29527">
              <w:rPr>
                <w:rFonts w:ascii="Calibri" w:hAnsi="Calibri" w:eastAsia="Calibri" w:cs="Calibri"/>
                <w:sz w:val="20"/>
                <w:szCs w:val="20"/>
              </w:rPr>
              <w:t>Medición en cuatro cuadrantes</w:t>
            </w:r>
          </w:p>
          <w:p w:rsidR="62C29527" w:rsidP="003408E6" w:rsidRDefault="62C29527" w14:paraId="2B26C1E9" w14:textId="415600FA">
            <w:pPr>
              <w:pStyle w:val="ListParagraph"/>
              <w:numPr>
                <w:ilvl w:val="0"/>
                <w:numId w:val="19"/>
              </w:numPr>
              <w:ind w:left="360"/>
              <w:jc w:val="both"/>
              <w:rPr>
                <w:rFonts w:ascii="Calibri" w:hAnsi="Calibri" w:eastAsia="Calibri" w:cs="Calibri"/>
                <w:sz w:val="20"/>
                <w:szCs w:val="20"/>
              </w:rPr>
            </w:pPr>
            <w:r w:rsidRPr="62C29527">
              <w:rPr>
                <w:rFonts w:ascii="Calibri" w:hAnsi="Calibri" w:eastAsia="Calibri" w:cs="Calibri"/>
                <w:sz w:val="20"/>
                <w:szCs w:val="20"/>
              </w:rPr>
              <w:t>Perfiles de carga: 4 perfiles de carga configurables</w:t>
            </w:r>
          </w:p>
          <w:p w:rsidR="62C29527" w:rsidP="003408E6" w:rsidRDefault="62C29527" w14:paraId="19B78F13" w14:textId="0330E285">
            <w:pPr>
              <w:pStyle w:val="ListParagraph"/>
              <w:numPr>
                <w:ilvl w:val="0"/>
                <w:numId w:val="19"/>
              </w:numPr>
              <w:ind w:left="360"/>
              <w:jc w:val="both"/>
              <w:rPr>
                <w:rFonts w:ascii="Calibri" w:hAnsi="Calibri" w:eastAsia="Calibri" w:cs="Calibri"/>
                <w:sz w:val="20"/>
                <w:szCs w:val="20"/>
              </w:rPr>
            </w:pPr>
            <w:r w:rsidRPr="62C29527">
              <w:rPr>
                <w:rFonts w:ascii="Calibri" w:hAnsi="Calibri" w:eastAsia="Calibri" w:cs="Calibri"/>
                <w:sz w:val="20"/>
                <w:szCs w:val="20"/>
              </w:rPr>
              <w:t xml:space="preserve">Tipos de conexión: según diseño entre las que se permite (1F-2H,2 F-3H, 3F-4H) </w:t>
            </w:r>
          </w:p>
          <w:p w:rsidR="62C29527" w:rsidP="003408E6" w:rsidRDefault="62C29527" w14:paraId="0546DDCF" w14:textId="58BB13AA">
            <w:pPr>
              <w:pStyle w:val="ListParagraph"/>
              <w:numPr>
                <w:ilvl w:val="0"/>
                <w:numId w:val="19"/>
              </w:numPr>
              <w:ind w:left="360"/>
              <w:jc w:val="both"/>
              <w:rPr>
                <w:rFonts w:ascii="Calibri" w:hAnsi="Calibri" w:eastAsia="Calibri" w:cs="Calibri"/>
                <w:sz w:val="20"/>
                <w:szCs w:val="20"/>
              </w:rPr>
            </w:pPr>
            <w:r w:rsidRPr="62C29527">
              <w:rPr>
                <w:rFonts w:ascii="Calibri" w:hAnsi="Calibri" w:eastAsia="Calibri" w:cs="Calibri"/>
                <w:sz w:val="20"/>
                <w:szCs w:val="20"/>
              </w:rPr>
              <w:t>Precisión: Clase 1.0 o superior</w:t>
            </w:r>
          </w:p>
          <w:p w:rsidR="62C29527" w:rsidP="003408E6" w:rsidRDefault="62C29527" w14:paraId="5815D990" w14:textId="41A2503D">
            <w:pPr>
              <w:pStyle w:val="ListParagraph"/>
              <w:numPr>
                <w:ilvl w:val="0"/>
                <w:numId w:val="19"/>
              </w:numPr>
              <w:ind w:left="360"/>
              <w:jc w:val="both"/>
              <w:rPr>
                <w:rFonts w:ascii="Calibri" w:hAnsi="Calibri" w:eastAsia="Calibri" w:cs="Calibri"/>
                <w:sz w:val="20"/>
                <w:szCs w:val="20"/>
              </w:rPr>
            </w:pPr>
            <w:r w:rsidRPr="62C29527">
              <w:rPr>
                <w:rFonts w:ascii="Calibri" w:hAnsi="Calibri" w:eastAsia="Calibri" w:cs="Calibri"/>
                <w:sz w:val="20"/>
                <w:szCs w:val="20"/>
              </w:rPr>
              <w:t>Tensión: según diseño</w:t>
            </w:r>
          </w:p>
          <w:p w:rsidR="62C29527" w:rsidP="003408E6" w:rsidRDefault="62C29527" w14:paraId="0587D1D8" w14:textId="6C24A5CC">
            <w:pPr>
              <w:pStyle w:val="ListParagraph"/>
              <w:numPr>
                <w:ilvl w:val="0"/>
                <w:numId w:val="19"/>
              </w:numPr>
              <w:ind w:left="360"/>
              <w:jc w:val="both"/>
              <w:rPr>
                <w:rFonts w:ascii="Calibri" w:hAnsi="Calibri" w:eastAsia="Calibri" w:cs="Calibri"/>
                <w:sz w:val="20"/>
                <w:szCs w:val="20"/>
              </w:rPr>
            </w:pPr>
            <w:r w:rsidRPr="62C29527">
              <w:rPr>
                <w:rFonts w:ascii="Calibri" w:hAnsi="Calibri" w:eastAsia="Calibri" w:cs="Calibri"/>
                <w:sz w:val="20"/>
                <w:szCs w:val="20"/>
              </w:rPr>
              <w:t>Rango de tensión: 0,8 – 1,25 Un</w:t>
            </w:r>
          </w:p>
          <w:p w:rsidR="62C29527" w:rsidP="003408E6" w:rsidRDefault="62C29527" w14:paraId="4F8DA846" w14:textId="28279EE0">
            <w:pPr>
              <w:pStyle w:val="ListParagraph"/>
              <w:numPr>
                <w:ilvl w:val="0"/>
                <w:numId w:val="19"/>
              </w:numPr>
              <w:ind w:left="360"/>
              <w:jc w:val="both"/>
              <w:rPr>
                <w:rFonts w:ascii="Calibri" w:hAnsi="Calibri" w:eastAsia="Calibri" w:cs="Calibri"/>
                <w:sz w:val="20"/>
                <w:szCs w:val="20"/>
              </w:rPr>
            </w:pPr>
            <w:r w:rsidRPr="62C29527">
              <w:rPr>
                <w:rFonts w:ascii="Calibri" w:hAnsi="Calibri" w:eastAsia="Calibri" w:cs="Calibri"/>
                <w:sz w:val="20"/>
                <w:szCs w:val="20"/>
              </w:rPr>
              <w:t>Corriente de base (In): 5 A</w:t>
            </w:r>
          </w:p>
          <w:p w:rsidR="62C29527" w:rsidP="003408E6" w:rsidRDefault="62C29527" w14:paraId="378358AF" w14:textId="096D59BD">
            <w:pPr>
              <w:pStyle w:val="ListParagraph"/>
              <w:numPr>
                <w:ilvl w:val="0"/>
                <w:numId w:val="19"/>
              </w:numPr>
              <w:ind w:left="360"/>
              <w:jc w:val="both"/>
              <w:rPr>
                <w:rFonts w:ascii="Calibri" w:hAnsi="Calibri" w:eastAsia="Calibri" w:cs="Calibri"/>
                <w:sz w:val="20"/>
                <w:szCs w:val="20"/>
              </w:rPr>
            </w:pPr>
            <w:r w:rsidRPr="62C29527">
              <w:rPr>
                <w:rFonts w:ascii="Calibri" w:hAnsi="Calibri" w:eastAsia="Calibri" w:cs="Calibri"/>
                <w:sz w:val="20"/>
                <w:szCs w:val="20"/>
              </w:rPr>
              <w:t>Corriente máxima (Imax): 120 A</w:t>
            </w:r>
          </w:p>
          <w:p w:rsidR="62C29527" w:rsidP="003408E6" w:rsidRDefault="62C29527" w14:paraId="1C1C5622" w14:textId="06AD2CAE">
            <w:pPr>
              <w:pStyle w:val="ListParagraph"/>
              <w:numPr>
                <w:ilvl w:val="0"/>
                <w:numId w:val="19"/>
              </w:numPr>
              <w:ind w:left="360"/>
              <w:jc w:val="both"/>
              <w:rPr>
                <w:rFonts w:ascii="Calibri" w:hAnsi="Calibri" w:eastAsia="Calibri" w:cs="Calibri"/>
                <w:sz w:val="20"/>
                <w:szCs w:val="20"/>
              </w:rPr>
            </w:pPr>
            <w:r w:rsidRPr="62C29527">
              <w:rPr>
                <w:rFonts w:ascii="Calibri" w:hAnsi="Calibri" w:eastAsia="Calibri" w:cs="Calibri"/>
                <w:sz w:val="20"/>
                <w:szCs w:val="20"/>
              </w:rPr>
              <w:t>Frecuencia: 60 Hz</w:t>
            </w:r>
          </w:p>
          <w:p w:rsidR="62C29527" w:rsidP="003408E6" w:rsidRDefault="62C29527" w14:paraId="485481ED" w14:textId="6A35C48E">
            <w:pPr>
              <w:pStyle w:val="ListParagraph"/>
              <w:numPr>
                <w:ilvl w:val="0"/>
                <w:numId w:val="19"/>
              </w:numPr>
              <w:ind w:left="360"/>
              <w:jc w:val="both"/>
              <w:rPr>
                <w:rFonts w:ascii="Calibri" w:hAnsi="Calibri" w:eastAsia="Calibri" w:cs="Calibri"/>
                <w:sz w:val="20"/>
                <w:szCs w:val="20"/>
              </w:rPr>
            </w:pPr>
            <w:r w:rsidRPr="62C29527">
              <w:rPr>
                <w:rFonts w:ascii="Calibri" w:hAnsi="Calibri" w:eastAsia="Calibri" w:cs="Calibri"/>
                <w:sz w:val="20"/>
                <w:szCs w:val="20"/>
              </w:rPr>
              <w:t>Protección: IP54</w:t>
            </w:r>
          </w:p>
          <w:p w:rsidR="62C29527" w:rsidP="003408E6" w:rsidRDefault="62C29527" w14:paraId="32480745" w14:textId="1BF20A48">
            <w:pPr>
              <w:pStyle w:val="ListParagraph"/>
              <w:numPr>
                <w:ilvl w:val="0"/>
                <w:numId w:val="19"/>
              </w:numPr>
              <w:ind w:left="360"/>
              <w:jc w:val="both"/>
              <w:rPr>
                <w:rFonts w:ascii="Calibri" w:hAnsi="Calibri" w:eastAsia="Calibri" w:cs="Calibri"/>
                <w:sz w:val="20"/>
                <w:szCs w:val="20"/>
              </w:rPr>
            </w:pPr>
            <w:r w:rsidRPr="62C29527">
              <w:rPr>
                <w:rFonts w:ascii="Calibri" w:hAnsi="Calibri" w:eastAsia="Calibri" w:cs="Calibri"/>
                <w:sz w:val="20"/>
                <w:szCs w:val="20"/>
              </w:rPr>
              <w:t>Temperatura Operación: -25°C a +70°C</w:t>
            </w:r>
          </w:p>
          <w:p w:rsidR="62C29527" w:rsidP="003408E6" w:rsidRDefault="62C29527" w14:paraId="1E2C3EDA" w14:textId="4049412D">
            <w:pPr>
              <w:pStyle w:val="ListParagraph"/>
              <w:numPr>
                <w:ilvl w:val="0"/>
                <w:numId w:val="19"/>
              </w:numPr>
              <w:ind w:left="360"/>
              <w:jc w:val="both"/>
              <w:rPr>
                <w:rFonts w:ascii="Calibri" w:hAnsi="Calibri" w:eastAsia="Calibri" w:cs="Calibri"/>
                <w:sz w:val="20"/>
                <w:szCs w:val="20"/>
              </w:rPr>
            </w:pPr>
            <w:r w:rsidRPr="62C29527">
              <w:rPr>
                <w:rFonts w:ascii="Calibri" w:hAnsi="Calibri" w:eastAsia="Calibri" w:cs="Calibri"/>
                <w:sz w:val="20"/>
                <w:szCs w:val="20"/>
              </w:rPr>
              <w:t>Comunicación: RS485 / puerto óptico</w:t>
            </w:r>
          </w:p>
          <w:p w:rsidR="62C29527" w:rsidP="003408E6" w:rsidRDefault="62C29527" w14:paraId="2E1B2B6F" w14:textId="4E1F5E9E">
            <w:pPr>
              <w:pStyle w:val="ListParagraph"/>
              <w:numPr>
                <w:ilvl w:val="0"/>
                <w:numId w:val="19"/>
              </w:numPr>
              <w:ind w:left="360"/>
              <w:jc w:val="both"/>
              <w:rPr>
                <w:rFonts w:ascii="Calibri" w:hAnsi="Calibri" w:eastAsia="Calibri" w:cs="Calibri"/>
                <w:sz w:val="20"/>
                <w:szCs w:val="20"/>
              </w:rPr>
            </w:pPr>
            <w:r w:rsidRPr="62C29527">
              <w:rPr>
                <w:rFonts w:ascii="Calibri" w:hAnsi="Calibri" w:eastAsia="Calibri" w:cs="Calibri"/>
                <w:sz w:val="20"/>
                <w:szCs w:val="20"/>
              </w:rPr>
              <w:t>Comunicación Remota GPRS/GSM, Wi-Fi, Ethernet, LoRa</w:t>
            </w:r>
          </w:p>
          <w:p w:rsidR="62C29527" w:rsidP="003408E6" w:rsidRDefault="62C29527" w14:paraId="117DEEDE" w14:textId="59934906">
            <w:pPr>
              <w:pStyle w:val="ListParagraph"/>
              <w:numPr>
                <w:ilvl w:val="0"/>
                <w:numId w:val="19"/>
              </w:numPr>
              <w:ind w:left="360"/>
              <w:jc w:val="both"/>
              <w:rPr>
                <w:rFonts w:ascii="Calibri" w:hAnsi="Calibri" w:eastAsia="Calibri" w:cs="Calibri"/>
                <w:sz w:val="20"/>
                <w:szCs w:val="20"/>
              </w:rPr>
            </w:pPr>
            <w:r w:rsidRPr="62C29527">
              <w:rPr>
                <w:rFonts w:ascii="Calibri" w:hAnsi="Calibri" w:eastAsia="Calibri" w:cs="Calibri"/>
                <w:sz w:val="20"/>
                <w:szCs w:val="20"/>
              </w:rPr>
              <w:t>Protocolos DLMS/COSEM, IEC62056-21, MODBUS</w:t>
            </w:r>
          </w:p>
          <w:p w:rsidR="62C29527" w:rsidP="003408E6" w:rsidRDefault="62C29527" w14:paraId="1B7F348B" w14:textId="4ACFE57D">
            <w:pPr>
              <w:pStyle w:val="ListParagraph"/>
              <w:numPr>
                <w:ilvl w:val="0"/>
                <w:numId w:val="19"/>
              </w:numPr>
              <w:ind w:left="360"/>
              <w:jc w:val="both"/>
              <w:rPr>
                <w:rFonts w:ascii="Calibri" w:hAnsi="Calibri" w:eastAsia="Calibri" w:cs="Calibri"/>
                <w:sz w:val="20"/>
                <w:szCs w:val="20"/>
              </w:rPr>
            </w:pPr>
            <w:r w:rsidRPr="62C29527">
              <w:rPr>
                <w:rFonts w:ascii="Calibri" w:hAnsi="Calibri" w:eastAsia="Calibri" w:cs="Calibri"/>
                <w:sz w:val="20"/>
                <w:szCs w:val="20"/>
              </w:rPr>
              <w:t xml:space="preserve">Medición de energía en dos direcciones, mediciones por fase. </w:t>
            </w:r>
          </w:p>
        </w:tc>
      </w:tr>
      <w:tr w:rsidR="62C29527" w:rsidTr="62C29527" w14:paraId="450D2DA7" w14:textId="77777777">
        <w:trPr>
          <w:trHeight w:val="555"/>
        </w:trPr>
        <w:tc>
          <w:tcPr>
            <w:tcW w:w="163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13" w:type="dxa"/>
              <w:right w:w="113" w:type="dxa"/>
            </w:tcMar>
            <w:vAlign w:val="center"/>
          </w:tcPr>
          <w:p w:rsidR="62C29527" w:rsidP="62C29527" w:rsidRDefault="62C29527" w14:paraId="393A6D7F" w14:textId="117D8E54">
            <w:pPr>
              <w:jc w:val="center"/>
              <w:rPr>
                <w:rFonts w:ascii="Calibri" w:hAnsi="Calibri" w:eastAsia="Calibri" w:cs="Calibri"/>
                <w:sz w:val="20"/>
                <w:szCs w:val="20"/>
                <w:lang w:val="es"/>
              </w:rPr>
            </w:pPr>
            <w:r w:rsidRPr="62C29527">
              <w:rPr>
                <w:rFonts w:ascii="Calibri" w:hAnsi="Calibri" w:eastAsia="Calibri" w:cs="Calibri"/>
                <w:sz w:val="20"/>
                <w:szCs w:val="20"/>
                <w:lang w:val="es"/>
              </w:rPr>
              <w:t>Puesta a tierra</w:t>
            </w:r>
          </w:p>
        </w:tc>
        <w:tc>
          <w:tcPr>
            <w:tcW w:w="816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left w:w="113" w:type="dxa"/>
              <w:right w:w="113" w:type="dxa"/>
            </w:tcMar>
          </w:tcPr>
          <w:p w:rsidR="62C29527" w:rsidP="62C29527" w:rsidRDefault="62C29527" w14:paraId="51B59D1F" w14:textId="4DDC454F">
            <w:pPr>
              <w:tabs>
                <w:tab w:val="left" w:pos="727"/>
              </w:tabs>
              <w:rPr>
                <w:rFonts w:ascii="Calibri" w:hAnsi="Calibri" w:eastAsia="Calibri" w:cs="Calibri"/>
                <w:sz w:val="20"/>
                <w:szCs w:val="20"/>
                <w:lang w:val="es"/>
              </w:rPr>
            </w:pPr>
            <w:r w:rsidRPr="62C29527">
              <w:rPr>
                <w:rFonts w:ascii="Calibri" w:hAnsi="Calibri" w:eastAsia="Calibri" w:cs="Calibri"/>
                <w:sz w:val="20"/>
                <w:szCs w:val="20"/>
                <w:lang w:val="es"/>
              </w:rPr>
              <w:t xml:space="preserve">Varilla de cobre de 5/8”x2,4 metros, cable de cobre desnudo N0. 4 AWG, soldadura exotérmica, suelo artificial y caja de inspección.  </w:t>
            </w:r>
          </w:p>
        </w:tc>
      </w:tr>
    </w:tbl>
    <w:p w:rsidR="4A6F696A" w:rsidP="62C29527" w:rsidRDefault="4A6F696A" w14:paraId="07A0283F" w14:textId="6FAEDE40">
      <w:pPr>
        <w:jc w:val="both"/>
        <w:rPr>
          <w:rFonts w:ascii="Calibri" w:hAnsi="Calibri" w:eastAsia="Calibri" w:cs="Calibri"/>
          <w:sz w:val="20"/>
          <w:szCs w:val="20"/>
        </w:rPr>
      </w:pPr>
      <w:r w:rsidRPr="62C29527">
        <w:rPr>
          <w:rFonts w:ascii="Calibri" w:hAnsi="Calibri" w:eastAsia="Calibri" w:cs="Calibri"/>
          <w:sz w:val="20"/>
          <w:szCs w:val="20"/>
        </w:rPr>
        <w:t xml:space="preserve"> </w:t>
      </w:r>
    </w:p>
    <w:p w:rsidR="4A6F696A" w:rsidP="3C234025" w:rsidRDefault="62BECCB7" w14:paraId="467D2EF9" w14:textId="510B9A45">
      <w:pPr>
        <w:pStyle w:val="Heading2"/>
        <w:ind w:left="478"/>
        <w:jc w:val="both"/>
        <w:rPr>
          <w:rFonts w:ascii="Calibri" w:hAnsi="Calibri" w:eastAsia="Calibri" w:cs="Calibri"/>
          <w:lang w:val="es"/>
        </w:rPr>
      </w:pPr>
      <w:bookmarkStart w:name="_Toc922916204" w:id="14"/>
      <w:r w:rsidRPr="6F1EDA97">
        <w:rPr>
          <w:rFonts w:ascii="Calibri" w:hAnsi="Calibri" w:eastAsia="Calibri" w:cs="Calibri"/>
          <w:lang w:val="es"/>
        </w:rPr>
        <w:t xml:space="preserve">5.2 </w:t>
      </w:r>
      <w:r w:rsidRPr="6F1EDA97" w:rsidR="4A6F696A">
        <w:rPr>
          <w:rFonts w:ascii="Calibri" w:hAnsi="Calibri" w:eastAsia="Calibri" w:cs="Calibri"/>
          <w:lang w:val="es"/>
        </w:rPr>
        <w:t>Estructura soporte</w:t>
      </w:r>
      <w:bookmarkEnd w:id="14"/>
    </w:p>
    <w:p w:rsidR="4A6F696A" w:rsidP="62C29527" w:rsidRDefault="4A6F696A" w14:paraId="7060A03A" w14:textId="35FB26A5">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527500D2" w14:textId="6D39DFB1">
      <w:pPr>
        <w:jc w:val="both"/>
        <w:rPr>
          <w:rFonts w:ascii="Calibri" w:hAnsi="Calibri" w:eastAsia="Calibri" w:cs="Calibri"/>
          <w:sz w:val="20"/>
          <w:szCs w:val="20"/>
          <w:lang w:val="es"/>
        </w:rPr>
      </w:pPr>
      <w:r w:rsidRPr="62C29527">
        <w:rPr>
          <w:rFonts w:ascii="Calibri" w:hAnsi="Calibri" w:eastAsia="Calibri" w:cs="Calibri"/>
          <w:sz w:val="20"/>
          <w:szCs w:val="20"/>
          <w:lang w:val="es"/>
        </w:rPr>
        <w:t>La estructura es una estructura de soporte deberá contar con la correcta de cimentación y materiales que sigan la normativa descrita a continuación:</w:t>
      </w:r>
    </w:p>
    <w:p w:rsidR="4A6F696A" w:rsidP="62C29527" w:rsidRDefault="4A6F696A" w14:paraId="160797D6" w14:textId="14E2B6EA">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43B9F41B" w14:textId="05A1EC81">
      <w:pPr>
        <w:pStyle w:val="ListParagraph"/>
        <w:numPr>
          <w:ilvl w:val="0"/>
          <w:numId w:val="18"/>
        </w:numPr>
        <w:jc w:val="both"/>
        <w:rPr>
          <w:rFonts w:ascii="Calibri" w:hAnsi="Calibri" w:eastAsia="Calibri" w:cs="Calibri"/>
          <w:sz w:val="20"/>
          <w:szCs w:val="20"/>
          <w:lang w:val="es"/>
        </w:rPr>
      </w:pPr>
      <w:r w:rsidRPr="62C29527">
        <w:rPr>
          <w:rFonts w:ascii="Calibri" w:hAnsi="Calibri" w:eastAsia="Calibri" w:cs="Calibri"/>
          <w:sz w:val="20"/>
          <w:szCs w:val="20"/>
          <w:lang w:val="es"/>
        </w:rPr>
        <w:t>NSR-10 Reglamento Colombiano de Construcción Sismo Resistente.</w:t>
      </w:r>
    </w:p>
    <w:p w:rsidR="4A6F696A" w:rsidP="003408E6" w:rsidRDefault="4A6F696A" w14:paraId="3AC6173A" w14:textId="3FFEE43D">
      <w:pPr>
        <w:pStyle w:val="ListParagraph"/>
        <w:numPr>
          <w:ilvl w:val="0"/>
          <w:numId w:val="18"/>
        </w:numPr>
        <w:jc w:val="both"/>
        <w:rPr>
          <w:rFonts w:ascii="Calibri" w:hAnsi="Calibri" w:eastAsia="Calibri" w:cs="Calibri"/>
          <w:sz w:val="20"/>
          <w:szCs w:val="20"/>
          <w:lang w:val="en-US"/>
        </w:rPr>
      </w:pPr>
      <w:r w:rsidRPr="62C29527">
        <w:rPr>
          <w:rFonts w:ascii="Calibri" w:hAnsi="Calibri" w:eastAsia="Calibri" w:cs="Calibri"/>
          <w:sz w:val="20"/>
          <w:szCs w:val="20"/>
          <w:lang w:val="en-US"/>
        </w:rPr>
        <w:t>ASCE 7-22 Minimum Design Loads and Associated Criteria for Buildings.</w:t>
      </w:r>
    </w:p>
    <w:p w:rsidR="4A6F696A" w:rsidP="003408E6" w:rsidRDefault="4A6F696A" w14:paraId="311CF529" w14:textId="6AF33B4C">
      <w:pPr>
        <w:pStyle w:val="ListParagraph"/>
        <w:numPr>
          <w:ilvl w:val="0"/>
          <w:numId w:val="18"/>
        </w:numPr>
        <w:jc w:val="both"/>
        <w:rPr>
          <w:rFonts w:ascii="Calibri" w:hAnsi="Calibri" w:eastAsia="Calibri" w:cs="Calibri"/>
          <w:sz w:val="20"/>
          <w:szCs w:val="20"/>
          <w:lang w:val="es"/>
        </w:rPr>
      </w:pPr>
      <w:r w:rsidRPr="62C29527">
        <w:rPr>
          <w:rFonts w:ascii="Calibri" w:hAnsi="Calibri" w:eastAsia="Calibri" w:cs="Calibri"/>
          <w:sz w:val="20"/>
          <w:szCs w:val="20"/>
          <w:lang w:val="es"/>
        </w:rPr>
        <w:t>AIS 180-13 Recomendaciones para requisitos sísmicos de estructuras diferentes de edificaciones.</w:t>
      </w:r>
    </w:p>
    <w:p w:rsidR="4A6F696A" w:rsidP="003408E6" w:rsidRDefault="4A6F696A" w14:paraId="095AF8D6" w14:textId="4DA6218A">
      <w:pPr>
        <w:pStyle w:val="ListParagraph"/>
        <w:numPr>
          <w:ilvl w:val="0"/>
          <w:numId w:val="18"/>
        </w:numPr>
        <w:jc w:val="both"/>
        <w:rPr>
          <w:rFonts w:ascii="Calibri" w:hAnsi="Calibri" w:eastAsia="Calibri" w:cs="Calibri"/>
          <w:sz w:val="20"/>
          <w:szCs w:val="20"/>
          <w:lang w:val="en-US"/>
        </w:rPr>
      </w:pPr>
      <w:r w:rsidRPr="62C29527">
        <w:rPr>
          <w:rFonts w:ascii="Calibri" w:hAnsi="Calibri" w:eastAsia="Calibri" w:cs="Calibri"/>
          <w:sz w:val="20"/>
          <w:szCs w:val="20"/>
          <w:lang w:val="en-US"/>
        </w:rPr>
        <w:t>AISC 360-22 Specification for Structural Steel Buildings.</w:t>
      </w:r>
    </w:p>
    <w:p w:rsidR="4A6F696A" w:rsidP="003408E6" w:rsidRDefault="4A6F696A" w14:paraId="680AD66B" w14:textId="047FA426">
      <w:pPr>
        <w:pStyle w:val="ListParagraph"/>
        <w:numPr>
          <w:ilvl w:val="0"/>
          <w:numId w:val="18"/>
        </w:numPr>
        <w:jc w:val="both"/>
        <w:rPr>
          <w:rFonts w:ascii="Calibri" w:hAnsi="Calibri" w:eastAsia="Calibri" w:cs="Calibri"/>
          <w:sz w:val="20"/>
          <w:szCs w:val="20"/>
          <w:lang w:val="en-US"/>
        </w:rPr>
      </w:pPr>
      <w:r w:rsidRPr="62C29527">
        <w:rPr>
          <w:rFonts w:ascii="Calibri" w:hAnsi="Calibri" w:eastAsia="Calibri" w:cs="Calibri"/>
          <w:sz w:val="20"/>
          <w:szCs w:val="20"/>
          <w:lang w:val="en-US"/>
        </w:rPr>
        <w:t>ACI 318-19 Building Code Requirements for Concrete and Commentary</w:t>
      </w:r>
    </w:p>
    <w:p w:rsidR="4A6F696A" w:rsidP="003408E6" w:rsidRDefault="4A6F696A" w14:paraId="35668F9A" w14:textId="65EF8EAA">
      <w:pPr>
        <w:pStyle w:val="ListParagraph"/>
        <w:numPr>
          <w:ilvl w:val="0"/>
          <w:numId w:val="18"/>
        </w:numPr>
        <w:jc w:val="both"/>
        <w:rPr>
          <w:rFonts w:ascii="Calibri" w:hAnsi="Calibri" w:eastAsia="Calibri" w:cs="Calibri"/>
          <w:sz w:val="20"/>
          <w:szCs w:val="20"/>
          <w:lang w:val="en-US"/>
        </w:rPr>
      </w:pPr>
      <w:r w:rsidRPr="62C29527">
        <w:rPr>
          <w:rFonts w:ascii="Calibri" w:hAnsi="Calibri" w:eastAsia="Calibri" w:cs="Calibri"/>
          <w:sz w:val="20"/>
          <w:szCs w:val="20"/>
          <w:lang w:val="en-US"/>
        </w:rPr>
        <w:t>ASCE 48-19 Design of Steel Transmission Pole Structures.</w:t>
      </w:r>
    </w:p>
    <w:p w:rsidR="4A6F696A" w:rsidP="62C29527" w:rsidRDefault="4A6F696A" w14:paraId="4F917827" w14:textId="73E6D084">
      <w:pPr>
        <w:tabs>
          <w:tab w:val="left" w:pos="478"/>
        </w:tabs>
        <w:jc w:val="both"/>
        <w:rPr>
          <w:rFonts w:ascii="Calibri" w:hAnsi="Calibri" w:eastAsia="Calibri" w:cs="Calibri"/>
          <w:sz w:val="20"/>
          <w:szCs w:val="20"/>
          <w:lang w:val="en-US"/>
        </w:rPr>
      </w:pPr>
      <w:r w:rsidRPr="62C29527">
        <w:rPr>
          <w:rFonts w:ascii="Calibri" w:hAnsi="Calibri" w:eastAsia="Calibri" w:cs="Calibri"/>
          <w:sz w:val="20"/>
          <w:szCs w:val="20"/>
          <w:lang w:val="en-US"/>
        </w:rPr>
        <w:t xml:space="preserve"> </w:t>
      </w:r>
    </w:p>
    <w:p w:rsidR="4A6F696A" w:rsidP="62C29527" w:rsidRDefault="4A6F696A" w14:paraId="649466EF" w14:textId="0C37C45C">
      <w:pPr>
        <w:jc w:val="both"/>
        <w:rPr>
          <w:rFonts w:ascii="Calibri" w:hAnsi="Calibri" w:eastAsia="Calibri" w:cs="Calibri"/>
          <w:sz w:val="20"/>
          <w:szCs w:val="20"/>
          <w:lang w:val="es"/>
        </w:rPr>
      </w:pPr>
      <w:r w:rsidRPr="62C29527">
        <w:rPr>
          <w:rFonts w:ascii="Calibri" w:hAnsi="Calibri" w:eastAsia="Calibri" w:cs="Calibri"/>
          <w:sz w:val="20"/>
          <w:szCs w:val="20"/>
          <w:lang w:val="es"/>
        </w:rPr>
        <w:t>La estructura soporte de los módulos serán en acero galvanizado o aluminio que cumpla el calibre adecuado siendo resistentes a la exposición al agua, condiciones de humedad, vientos, salinidad y sol todo el tiempo. Para el caso de los elementos que serán sometidos a proceso de galvanizado, este deberá ser realizado en caliente y la limpieza de estos y deberá contar con el certificado y/o informe de conformidad del proceso de galvanizado en caliente, donde se evidencie el cumplimiento del espesor de la barrera galvánica. Para el método de sujeción, los módulos solares no deberán ser perforados, sujetados directamente en la cara frontal del panel o tener partes que incidan en sombras sobre los mismos.</w:t>
      </w:r>
    </w:p>
    <w:p w:rsidR="4A6F696A" w:rsidP="62C29527" w:rsidRDefault="4A6F696A" w14:paraId="76FEEB38" w14:textId="49F61200">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44DFED09" w14:textId="371345C5">
      <w:pPr>
        <w:pStyle w:val="Heading1"/>
        <w:jc w:val="both"/>
        <w:rPr>
          <w:rFonts w:ascii="Calibri" w:hAnsi="Calibri" w:eastAsia="Calibri" w:cs="Calibri"/>
          <w:lang w:val="es"/>
        </w:rPr>
      </w:pPr>
      <w:bookmarkStart w:name="_Toc859555188" w:id="15"/>
      <w:r w:rsidRPr="6F1EDA97">
        <w:rPr>
          <w:rFonts w:ascii="Calibri" w:hAnsi="Calibri" w:eastAsia="Calibri" w:cs="Calibri"/>
          <w:lang w:val="es"/>
        </w:rPr>
        <w:t>OBLIGACIONES DEL CONTRATISTA IMPLEMENTADOR EN MATERIA DE SEGURIDAD Y SALUD EN EL TRABAJO</w:t>
      </w:r>
      <w:bookmarkEnd w:id="15"/>
    </w:p>
    <w:p w:rsidR="4A6F696A" w:rsidP="62C29527" w:rsidRDefault="4A6F696A" w14:paraId="34B40A1F" w14:textId="4B78372A">
      <w:pPr>
        <w:jc w:val="both"/>
        <w:rPr>
          <w:rFonts w:ascii="Calibri" w:hAnsi="Calibri" w:eastAsia="Calibri" w:cs="Calibri"/>
          <w:b/>
          <w:bCs/>
          <w:i/>
          <w:iCs/>
          <w:sz w:val="20"/>
          <w:szCs w:val="20"/>
          <w:lang w:val="es"/>
        </w:rPr>
      </w:pPr>
      <w:r w:rsidRPr="62C29527">
        <w:rPr>
          <w:rFonts w:ascii="Calibri" w:hAnsi="Calibri" w:eastAsia="Calibri" w:cs="Calibri"/>
          <w:b/>
          <w:bCs/>
          <w:i/>
          <w:iCs/>
          <w:sz w:val="20"/>
          <w:szCs w:val="20"/>
          <w:lang w:val="es"/>
        </w:rPr>
        <w:t xml:space="preserve"> </w:t>
      </w:r>
    </w:p>
    <w:p w:rsidR="4A6F696A" w:rsidP="62C29527" w:rsidRDefault="4A6F696A" w14:paraId="28501BC8" w14:textId="6C7C9182">
      <w:pPr>
        <w:jc w:val="both"/>
        <w:rPr>
          <w:rFonts w:ascii="Calibri" w:hAnsi="Calibri" w:eastAsia="Calibri" w:cs="Calibri"/>
          <w:sz w:val="20"/>
          <w:szCs w:val="20"/>
          <w:lang w:val="es"/>
        </w:rPr>
      </w:pPr>
      <w:r w:rsidRPr="38A25E75">
        <w:rPr>
          <w:rFonts w:ascii="Calibri" w:hAnsi="Calibri" w:eastAsia="Calibri" w:cs="Calibri"/>
          <w:sz w:val="20"/>
          <w:szCs w:val="20"/>
          <w:lang w:val="es"/>
        </w:rPr>
        <w:t>El eventual CONTRATISTA</w:t>
      </w:r>
      <w:r w:rsidRPr="38A25E75">
        <w:rPr>
          <w:rFonts w:ascii="Calibri" w:hAnsi="Calibri" w:eastAsia="Calibri" w:cs="Calibri"/>
          <w:b/>
          <w:bCs/>
          <w:sz w:val="20"/>
          <w:szCs w:val="20"/>
          <w:lang w:val="es"/>
        </w:rPr>
        <w:t xml:space="preserve"> </w:t>
      </w:r>
      <w:r w:rsidRPr="38A25E75">
        <w:rPr>
          <w:rFonts w:ascii="Calibri" w:hAnsi="Calibri" w:eastAsia="Calibri" w:cs="Calibri"/>
          <w:sz w:val="20"/>
          <w:szCs w:val="20"/>
          <w:lang w:val="es"/>
        </w:rPr>
        <w:t>es el único responsable por el cumplimiento de los requisitos y obligaciones en Seguridad y Salud en el Trabajo – SST que adquiere con ocasión de</w:t>
      </w:r>
      <w:r w:rsidRPr="38A25E75" w:rsidR="0E49A52C">
        <w:rPr>
          <w:rFonts w:ascii="Calibri" w:hAnsi="Calibri" w:eastAsia="Calibri" w:cs="Calibri"/>
          <w:sz w:val="20"/>
          <w:szCs w:val="20"/>
          <w:lang w:val="es"/>
        </w:rPr>
        <w:t>l contrato</w:t>
      </w:r>
      <w:r w:rsidRPr="38A25E75">
        <w:rPr>
          <w:rFonts w:ascii="Calibri" w:hAnsi="Calibri" w:eastAsia="Calibri" w:cs="Calibri"/>
          <w:sz w:val="20"/>
          <w:szCs w:val="20"/>
          <w:lang w:val="es"/>
        </w:rPr>
        <w:t xml:space="preserve"> a ejecutar. Los requisitos y responsabilidades aquí contenidas deben ser extendidas a sus subcontratistas, por lo cual, cualquier subcontrato debe incluir y cumplir los mismos requisitos del eventual CONTRATO</w:t>
      </w:r>
      <w:r w:rsidRPr="38A25E75">
        <w:rPr>
          <w:rFonts w:ascii="Calibri" w:hAnsi="Calibri" w:eastAsia="Calibri" w:cs="Calibri"/>
          <w:b/>
          <w:bCs/>
          <w:sz w:val="20"/>
          <w:szCs w:val="20"/>
          <w:lang w:val="es"/>
        </w:rPr>
        <w:t xml:space="preserve"> </w:t>
      </w:r>
      <w:r w:rsidRPr="38A25E75">
        <w:rPr>
          <w:rFonts w:ascii="Calibri" w:hAnsi="Calibri" w:eastAsia="Calibri" w:cs="Calibri"/>
          <w:sz w:val="20"/>
          <w:szCs w:val="20"/>
          <w:lang w:val="es"/>
        </w:rPr>
        <w:t>principal en materia SST, sin lugar a excepción. El eventual CONTRATISTA</w:t>
      </w:r>
      <w:r w:rsidRPr="38A25E75">
        <w:rPr>
          <w:rFonts w:ascii="Calibri" w:hAnsi="Calibri" w:eastAsia="Calibri" w:cs="Calibri"/>
          <w:b/>
          <w:bCs/>
          <w:sz w:val="20"/>
          <w:szCs w:val="20"/>
          <w:lang w:val="es"/>
        </w:rPr>
        <w:t xml:space="preserve"> </w:t>
      </w:r>
      <w:r w:rsidRPr="38A25E75">
        <w:rPr>
          <w:rFonts w:ascii="Calibri" w:hAnsi="Calibri" w:eastAsia="Calibri" w:cs="Calibri"/>
          <w:sz w:val="20"/>
          <w:szCs w:val="20"/>
          <w:lang w:val="es"/>
        </w:rPr>
        <w:t>es el responsable exclusivo por cualquier incumplimiento SST en relación con sus trabajadores, comunidades vecinas, autoridades gubernamentales, sus subcontratistas y el medio ambiente.</w:t>
      </w:r>
    </w:p>
    <w:p w:rsidR="4A6F696A" w:rsidP="62C29527" w:rsidRDefault="4A6F696A" w14:paraId="55DCD4C9" w14:textId="77744C11">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2BBB08BE" w14:textId="314B48D8">
      <w:pPr>
        <w:jc w:val="both"/>
        <w:rPr>
          <w:rFonts w:ascii="Calibri" w:hAnsi="Calibri" w:eastAsia="Calibri" w:cs="Calibri"/>
          <w:sz w:val="20"/>
          <w:szCs w:val="20"/>
          <w:lang w:val="es"/>
        </w:rPr>
      </w:pPr>
      <w:r w:rsidRPr="38A25E75">
        <w:rPr>
          <w:rFonts w:ascii="Calibri" w:hAnsi="Calibri" w:eastAsia="Calibri" w:cs="Calibri"/>
          <w:sz w:val="20"/>
          <w:szCs w:val="20"/>
          <w:lang w:val="es"/>
        </w:rPr>
        <w:t>El eventual CONTRATISTA</w:t>
      </w:r>
      <w:r w:rsidRPr="38A25E75">
        <w:rPr>
          <w:rFonts w:ascii="Calibri" w:hAnsi="Calibri" w:eastAsia="Calibri" w:cs="Calibri"/>
          <w:b/>
          <w:bCs/>
          <w:sz w:val="20"/>
          <w:szCs w:val="20"/>
          <w:lang w:val="es"/>
        </w:rPr>
        <w:t xml:space="preserve"> </w:t>
      </w:r>
      <w:r w:rsidRPr="38A25E75">
        <w:rPr>
          <w:rFonts w:ascii="Calibri" w:hAnsi="Calibri" w:eastAsia="Calibri" w:cs="Calibri"/>
          <w:sz w:val="20"/>
          <w:szCs w:val="20"/>
          <w:lang w:val="es"/>
        </w:rPr>
        <w:t>se obliga a desarrollar y asegurar para la ejecución de</w:t>
      </w:r>
      <w:r w:rsidRPr="38A25E75" w:rsidR="7F3E2916">
        <w:rPr>
          <w:rFonts w:ascii="Calibri" w:hAnsi="Calibri" w:eastAsia="Calibri" w:cs="Calibri"/>
          <w:sz w:val="20"/>
          <w:szCs w:val="20"/>
          <w:lang w:val="es"/>
        </w:rPr>
        <w:t>l contrato</w:t>
      </w:r>
      <w:r w:rsidRPr="38A25E75">
        <w:rPr>
          <w:rFonts w:ascii="Calibri" w:hAnsi="Calibri" w:eastAsia="Calibri" w:cs="Calibri"/>
          <w:b/>
          <w:bCs/>
          <w:sz w:val="20"/>
          <w:szCs w:val="20"/>
          <w:lang w:val="es"/>
        </w:rPr>
        <w:t xml:space="preserve">, </w:t>
      </w:r>
      <w:r w:rsidRPr="38A25E75">
        <w:rPr>
          <w:rFonts w:ascii="Calibri" w:hAnsi="Calibri" w:eastAsia="Calibri" w:cs="Calibri"/>
          <w:sz w:val="20"/>
          <w:szCs w:val="20"/>
          <w:lang w:val="es"/>
        </w:rPr>
        <w:t>un plan de Seguridad y Salud en el Trabajo, el cual será entregado para aprobación, como mínimo una semana antes de dar inicio a actividades de ejecución del CONTRATO. El eventual CONTRATISTA</w:t>
      </w:r>
      <w:r w:rsidRPr="38A25E75">
        <w:rPr>
          <w:rFonts w:ascii="Calibri" w:hAnsi="Calibri" w:eastAsia="Calibri" w:cs="Calibri"/>
          <w:b/>
          <w:bCs/>
          <w:sz w:val="20"/>
          <w:szCs w:val="20"/>
          <w:lang w:val="es"/>
        </w:rPr>
        <w:t xml:space="preserve"> </w:t>
      </w:r>
      <w:r w:rsidRPr="38A25E75">
        <w:rPr>
          <w:rFonts w:ascii="Calibri" w:hAnsi="Calibri" w:eastAsia="Calibri" w:cs="Calibri"/>
          <w:sz w:val="20"/>
          <w:szCs w:val="20"/>
          <w:lang w:val="es"/>
        </w:rPr>
        <w:t xml:space="preserve">no podrá iniciar dichas labores operativas hasta que su Plan SST supere la evaluación de su Planeación en un 100 %. De la misma forma, toda mejora/modificación que requiera ser realizada a dicho Plan durante la ejecución del objeto del eventual CONTRATO, debe ser presentada a la SUPERVISIÓN Y/O INTERVENTORÍA para revisión y aceptación. </w:t>
      </w:r>
    </w:p>
    <w:p w:rsidR="4A6F696A" w:rsidP="62C29527" w:rsidRDefault="4A6F696A" w14:paraId="6387863D" w14:textId="69746578">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242E4F47" w14:textId="4B262818">
      <w:pPr>
        <w:jc w:val="both"/>
        <w:rPr>
          <w:rFonts w:ascii="Calibri" w:hAnsi="Calibri" w:eastAsia="Calibri" w:cs="Calibri"/>
          <w:sz w:val="20"/>
          <w:szCs w:val="20"/>
          <w:lang w:val="es"/>
        </w:rPr>
      </w:pPr>
      <w:r w:rsidRPr="62C29527">
        <w:rPr>
          <w:rFonts w:ascii="Calibri" w:hAnsi="Calibri" w:eastAsia="Calibri" w:cs="Calibri"/>
          <w:sz w:val="20"/>
          <w:szCs w:val="20"/>
          <w:lang w:val="es"/>
        </w:rPr>
        <w:t>El eventual CONTRATISTA</w:t>
      </w:r>
      <w:r w:rsidRPr="62C29527">
        <w:rPr>
          <w:rFonts w:ascii="Calibri" w:hAnsi="Calibri" w:eastAsia="Calibri" w:cs="Calibri"/>
          <w:b/>
          <w:bCs/>
          <w:sz w:val="20"/>
          <w:szCs w:val="20"/>
          <w:lang w:val="es"/>
        </w:rPr>
        <w:t xml:space="preserve"> </w:t>
      </w:r>
      <w:r w:rsidRPr="62C29527">
        <w:rPr>
          <w:rFonts w:ascii="Calibri" w:hAnsi="Calibri" w:eastAsia="Calibri" w:cs="Calibri"/>
          <w:sz w:val="20"/>
          <w:szCs w:val="20"/>
          <w:lang w:val="es"/>
        </w:rPr>
        <w:t>se compromete a cumplir todas las obligaciones legales, estatutarias, reglamentarias y convencionales de ser el caso, que se deriven de su carácter de empleador y responsabilidades que impone la ley frente a sus trabajadores como son:</w:t>
      </w:r>
    </w:p>
    <w:p w:rsidR="4A6F696A" w:rsidP="62C29527" w:rsidRDefault="4A6F696A" w14:paraId="46A218D9" w14:textId="11F9A2D9">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43F0C910" w14:textId="6AEBD807">
      <w:pPr>
        <w:pStyle w:val="ListParagraph"/>
        <w:numPr>
          <w:ilvl w:val="0"/>
          <w:numId w:val="17"/>
        </w:numPr>
        <w:ind w:left="360"/>
        <w:jc w:val="both"/>
        <w:rPr>
          <w:rFonts w:ascii="Calibri" w:hAnsi="Calibri" w:eastAsia="Calibri" w:cs="Calibri"/>
          <w:sz w:val="20"/>
          <w:szCs w:val="20"/>
        </w:rPr>
      </w:pPr>
      <w:r w:rsidRPr="62C29527">
        <w:rPr>
          <w:rFonts w:ascii="Calibri" w:hAnsi="Calibri" w:eastAsia="Calibri" w:cs="Calibri"/>
          <w:sz w:val="20"/>
          <w:szCs w:val="20"/>
        </w:rPr>
        <w:t>Pagar cumplidamente los salarios, las horas extras (Resolución emitida por el Ministerio de trabajo Vigente), recargos por trabajo nocturno, dominicales y festivos, prestaciones sociales, descansos remunerados, indemnizaciones y demás conceptos de carácter laboral, de conformidad con la legislación vigente.</w:t>
      </w:r>
    </w:p>
    <w:p w:rsidR="4A6F696A" w:rsidP="003408E6" w:rsidRDefault="4A6F696A" w14:paraId="372D10FC" w14:textId="5EBDC075">
      <w:pPr>
        <w:pStyle w:val="ListParagraph"/>
        <w:numPr>
          <w:ilvl w:val="0"/>
          <w:numId w:val="17"/>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Afiliar a todos sus trabajadores al sistema de seguridad social establecido en la legislación vigente en Colombia, así como pagar los aportes de este en Salud, Pensiones y Riesgos laborales.</w:t>
      </w:r>
    </w:p>
    <w:p w:rsidR="4A6F696A" w:rsidP="003408E6" w:rsidRDefault="4A6F696A" w14:paraId="558F8552" w14:textId="0A296933">
      <w:pPr>
        <w:pStyle w:val="ListParagraph"/>
        <w:numPr>
          <w:ilvl w:val="0"/>
          <w:numId w:val="17"/>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Pagar todas las prestaciones legales y extralegales que la empresa colaboradora tenga pactadas con sus empleados en los términos y plazos exigidos por la ley.</w:t>
      </w:r>
    </w:p>
    <w:p w:rsidR="4A6F696A" w:rsidP="003408E6" w:rsidRDefault="4A6F696A" w14:paraId="1B83DD88" w14:textId="5816754D">
      <w:pPr>
        <w:pStyle w:val="ListParagraph"/>
        <w:numPr>
          <w:ilvl w:val="0"/>
          <w:numId w:val="17"/>
        </w:numPr>
        <w:ind w:left="360"/>
        <w:jc w:val="both"/>
        <w:rPr>
          <w:rFonts w:ascii="Calibri" w:hAnsi="Calibri" w:eastAsia="Calibri" w:cs="Calibri"/>
          <w:color w:val="000000" w:themeColor="text1"/>
          <w:sz w:val="20"/>
          <w:szCs w:val="20"/>
          <w:lang w:val="es"/>
        </w:rPr>
      </w:pPr>
      <w:r w:rsidRPr="62C29527">
        <w:rPr>
          <w:rFonts w:ascii="Calibri" w:hAnsi="Calibri" w:eastAsia="Calibri" w:cs="Calibri"/>
          <w:color w:val="000000" w:themeColor="text1"/>
          <w:sz w:val="20"/>
          <w:szCs w:val="20"/>
          <w:lang w:val="es"/>
        </w:rPr>
        <w:t>Afiliar a los trabajadores a una Caja de Compensación Familiar y hacer todos los aportes parafiscales señalados y exigidos por la Ley: SENA, ICBF, CAJAS DE COMPENSACIÓN.</w:t>
      </w:r>
    </w:p>
    <w:p w:rsidR="4A6F696A" w:rsidP="003408E6" w:rsidRDefault="4A6F696A" w14:paraId="7126A52F" w14:textId="2339D11C">
      <w:pPr>
        <w:pStyle w:val="ListParagraph"/>
        <w:numPr>
          <w:ilvl w:val="0"/>
          <w:numId w:val="17"/>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Practicar los exámenes médicos de ingreso, periódicos de post incapacidad y egreso de cada Trabajador.</w:t>
      </w:r>
    </w:p>
    <w:p w:rsidR="4A6F696A" w:rsidP="38A25E75" w:rsidRDefault="4A6F696A" w14:paraId="6E044DB6" w14:textId="3D24390B">
      <w:pPr>
        <w:pStyle w:val="ListParagraph"/>
        <w:numPr>
          <w:ilvl w:val="0"/>
          <w:numId w:val="17"/>
        </w:numPr>
        <w:spacing w:line="259" w:lineRule="auto"/>
        <w:ind w:left="360"/>
        <w:jc w:val="both"/>
        <w:rPr>
          <w:rFonts w:ascii="Calibri" w:hAnsi="Calibri" w:eastAsia="Calibri" w:cs="Calibri"/>
          <w:sz w:val="20"/>
          <w:szCs w:val="20"/>
          <w:lang w:val="es"/>
        </w:rPr>
      </w:pPr>
      <w:r w:rsidRPr="38A25E75">
        <w:rPr>
          <w:rFonts w:ascii="Calibri" w:hAnsi="Calibri" w:eastAsia="Calibri" w:cs="Calibri"/>
          <w:sz w:val="20"/>
          <w:szCs w:val="20"/>
          <w:lang w:val="es"/>
        </w:rPr>
        <w:t xml:space="preserve">Al finalizar el </w:t>
      </w:r>
      <w:r w:rsidRPr="38A25E75" w:rsidR="4351362F">
        <w:rPr>
          <w:rFonts w:ascii="Calibri" w:hAnsi="Calibri" w:eastAsia="Calibri" w:cs="Calibri"/>
          <w:sz w:val="20"/>
          <w:szCs w:val="20"/>
          <w:lang w:val="es"/>
        </w:rPr>
        <w:t xml:space="preserve">contrato </w:t>
      </w:r>
      <w:r w:rsidRPr="38A25E75">
        <w:rPr>
          <w:rFonts w:ascii="Calibri" w:hAnsi="Calibri" w:eastAsia="Calibri" w:cs="Calibri"/>
          <w:sz w:val="20"/>
          <w:szCs w:val="20"/>
          <w:lang w:val="es"/>
        </w:rPr>
        <w:t>El CONTRATISTA</w:t>
      </w:r>
      <w:r w:rsidRPr="38A25E75">
        <w:rPr>
          <w:rFonts w:ascii="Calibri" w:hAnsi="Calibri" w:eastAsia="Calibri" w:cs="Calibri"/>
          <w:b/>
          <w:bCs/>
          <w:sz w:val="20"/>
          <w:szCs w:val="20"/>
          <w:lang w:val="es"/>
        </w:rPr>
        <w:t xml:space="preserve"> </w:t>
      </w:r>
      <w:r w:rsidRPr="38A25E75">
        <w:rPr>
          <w:rFonts w:ascii="Calibri" w:hAnsi="Calibri" w:eastAsia="Calibri" w:cs="Calibri"/>
          <w:sz w:val="20"/>
          <w:szCs w:val="20"/>
          <w:lang w:val="es"/>
        </w:rPr>
        <w:t>deberá demostrar Paz y Salvo de liquidación de cada uno de los colaboradores y adicionalmente certificado de AUTODECLARACIÓN FIRMADA POR REVISOR FISCAL DEL CUMPLIMIENTO DE OBLIGACIONES JURÍDICO – LABORALES detallando:</w:t>
      </w:r>
    </w:p>
    <w:p w:rsidR="4A6F696A" w:rsidP="62C29527" w:rsidRDefault="4A6F696A" w14:paraId="183D0A30" w14:textId="095986BB">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06EBA319" w14:textId="173D4C80">
      <w:pPr>
        <w:pStyle w:val="ListParagraph"/>
        <w:numPr>
          <w:ilvl w:val="0"/>
          <w:numId w:val="16"/>
        </w:numPr>
        <w:jc w:val="both"/>
        <w:rPr>
          <w:rFonts w:ascii="Calibri" w:hAnsi="Calibri" w:eastAsia="Calibri" w:cs="Calibri"/>
          <w:sz w:val="20"/>
          <w:szCs w:val="20"/>
          <w:lang w:val="es"/>
        </w:rPr>
      </w:pPr>
      <w:r w:rsidRPr="38A25E75">
        <w:rPr>
          <w:rFonts w:ascii="Calibri" w:hAnsi="Calibri" w:eastAsia="Calibri" w:cs="Calibri"/>
          <w:sz w:val="20"/>
          <w:szCs w:val="20"/>
          <w:lang w:val="es"/>
        </w:rPr>
        <w:t xml:space="preserve">Que la empresa CONTRATISTA ha dado cumplimiento al pago de salarios y ha cancelado las obligaciones frente al Sistema General de Seguridad Social (AFP, EPS, ARL), y parafiscales de manera oportuna, de acuerdo con lo establecido en el Decreto 1670 del 14 de mayo de 2007; del personal que estuvo en </w:t>
      </w:r>
      <w:r w:rsidRPr="38A25E75" w:rsidR="676E02B4">
        <w:rPr>
          <w:rFonts w:ascii="Calibri" w:hAnsi="Calibri" w:eastAsia="Calibri" w:cs="Calibri"/>
          <w:sz w:val="20"/>
          <w:szCs w:val="20"/>
          <w:lang w:val="es"/>
        </w:rPr>
        <w:t xml:space="preserve">la iniciativa </w:t>
      </w:r>
      <w:r w:rsidRPr="38A25E75">
        <w:rPr>
          <w:rFonts w:ascii="Calibri" w:hAnsi="Calibri" w:eastAsia="Calibri" w:cs="Calibri"/>
          <w:sz w:val="20"/>
          <w:szCs w:val="20"/>
          <w:lang w:val="es"/>
        </w:rPr>
        <w:t>de</w:t>
      </w:r>
      <w:r w:rsidRPr="38A25E75" w:rsidR="7A64D36C">
        <w:rPr>
          <w:rFonts w:ascii="Calibri" w:hAnsi="Calibri" w:eastAsia="Calibri" w:cs="Calibri"/>
          <w:sz w:val="20"/>
          <w:szCs w:val="20"/>
          <w:lang w:val="es"/>
        </w:rPr>
        <w:t xml:space="preserve"> la</w:t>
      </w:r>
      <w:r w:rsidRPr="38A25E75">
        <w:rPr>
          <w:rFonts w:ascii="Calibri" w:hAnsi="Calibri" w:eastAsia="Calibri" w:cs="Calibri"/>
          <w:sz w:val="20"/>
          <w:szCs w:val="20"/>
          <w:lang w:val="es"/>
        </w:rPr>
        <w:t xml:space="preserve"> cual es motivo el CONTRATO con fecha de inicio y final de operación.</w:t>
      </w:r>
    </w:p>
    <w:p w:rsidR="4A6F696A" w:rsidP="003408E6" w:rsidRDefault="4A6F696A" w14:paraId="238AF9D7" w14:textId="0143D2A1">
      <w:pPr>
        <w:pStyle w:val="ListParagraph"/>
        <w:numPr>
          <w:ilvl w:val="0"/>
          <w:numId w:val="16"/>
        </w:numPr>
        <w:jc w:val="both"/>
        <w:rPr>
          <w:rFonts w:ascii="Calibri" w:hAnsi="Calibri" w:eastAsia="Calibri" w:cs="Calibri"/>
          <w:sz w:val="20"/>
          <w:szCs w:val="20"/>
          <w:lang w:val="es"/>
        </w:rPr>
      </w:pPr>
      <w:r w:rsidRPr="38A25E75">
        <w:rPr>
          <w:rFonts w:ascii="Calibri" w:hAnsi="Calibri" w:eastAsia="Calibri" w:cs="Calibri"/>
          <w:sz w:val="20"/>
          <w:szCs w:val="20"/>
          <w:lang w:val="es"/>
        </w:rPr>
        <w:t xml:space="preserve">Que la empresa CONTRATISTA ha realizado los pagos correspondientes e informes acerca de las presentaciones sociales causadas y pagadas en el inicio, proceso y finalización del </w:t>
      </w:r>
      <w:r w:rsidRPr="38A25E75" w:rsidR="66C393CD">
        <w:rPr>
          <w:rFonts w:ascii="Calibri" w:hAnsi="Calibri" w:eastAsia="Calibri" w:cs="Calibri"/>
          <w:sz w:val="20"/>
          <w:szCs w:val="20"/>
          <w:lang w:val="es"/>
        </w:rPr>
        <w:t>contra</w:t>
      </w:r>
      <w:r w:rsidRPr="38A25E75">
        <w:rPr>
          <w:rFonts w:ascii="Calibri" w:hAnsi="Calibri" w:eastAsia="Calibri" w:cs="Calibri"/>
          <w:sz w:val="20"/>
          <w:szCs w:val="20"/>
          <w:lang w:val="es"/>
        </w:rPr>
        <w:t>to: prima de servicios, calzado y vestido de labor, auxilio de cesantías e intereses de cesantías.</w:t>
      </w:r>
    </w:p>
    <w:p w:rsidR="4A6F696A" w:rsidP="62C29527" w:rsidRDefault="4A6F696A" w14:paraId="1A2CF809" w14:textId="2A4FBF15">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5B6358E3" w14:textId="7F3164C5">
      <w:pPr>
        <w:pStyle w:val="ListParagraph"/>
        <w:numPr>
          <w:ilvl w:val="0"/>
          <w:numId w:val="15"/>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El eventual CONTRATISTA</w:t>
      </w:r>
      <w:r w:rsidRPr="62C29527">
        <w:rPr>
          <w:rFonts w:ascii="Calibri" w:hAnsi="Calibri" w:eastAsia="Calibri" w:cs="Calibri"/>
          <w:b/>
          <w:bCs/>
          <w:sz w:val="20"/>
          <w:szCs w:val="20"/>
          <w:lang w:val="es"/>
        </w:rPr>
        <w:t xml:space="preserve"> </w:t>
      </w:r>
      <w:r w:rsidRPr="62C29527">
        <w:rPr>
          <w:rFonts w:ascii="Calibri" w:hAnsi="Calibri" w:eastAsia="Calibri" w:cs="Calibri"/>
          <w:sz w:val="20"/>
          <w:szCs w:val="20"/>
          <w:lang w:val="es"/>
        </w:rPr>
        <w:t>debe certificar que cuenta con el permiso del ministerio de la protección social para laborar horas suplementarias bajo resolución. Si es el caso y realizan horas extras.</w:t>
      </w:r>
    </w:p>
    <w:p w:rsidR="4A6F696A" w:rsidP="003408E6" w:rsidRDefault="4A6F696A" w14:paraId="7279FB93" w14:textId="03552AC6">
      <w:pPr>
        <w:pStyle w:val="ListParagraph"/>
        <w:numPr>
          <w:ilvl w:val="0"/>
          <w:numId w:val="15"/>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El eventual CONTRATISTA</w:t>
      </w:r>
      <w:r w:rsidRPr="62C29527">
        <w:rPr>
          <w:rFonts w:ascii="Calibri" w:hAnsi="Calibri" w:eastAsia="Calibri" w:cs="Calibri"/>
          <w:b/>
          <w:bCs/>
          <w:sz w:val="20"/>
          <w:szCs w:val="20"/>
          <w:lang w:val="es"/>
        </w:rPr>
        <w:t xml:space="preserve"> </w:t>
      </w:r>
      <w:r w:rsidRPr="62C29527">
        <w:rPr>
          <w:rFonts w:ascii="Calibri" w:hAnsi="Calibri" w:eastAsia="Calibri" w:cs="Calibri"/>
          <w:sz w:val="20"/>
          <w:szCs w:val="20"/>
          <w:lang w:val="es"/>
        </w:rPr>
        <w:t>tendrá en obra un DOSSIER (Carpeta) en físico y Magnético con la siguiente documentación:</w:t>
      </w:r>
    </w:p>
    <w:p w:rsidR="4A6F696A" w:rsidP="62C29527" w:rsidRDefault="4A6F696A" w14:paraId="3137430F" w14:textId="43285F2C">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10FA9F5B" w14:textId="1C0586B3">
      <w:pPr>
        <w:pStyle w:val="ListParagraph"/>
        <w:numPr>
          <w:ilvl w:val="0"/>
          <w:numId w:val="14"/>
        </w:numPr>
        <w:jc w:val="both"/>
        <w:rPr>
          <w:rFonts w:ascii="Calibri" w:hAnsi="Calibri" w:eastAsia="Calibri" w:cs="Calibri"/>
          <w:sz w:val="20"/>
          <w:szCs w:val="20"/>
          <w:lang w:val="es"/>
        </w:rPr>
      </w:pPr>
      <w:r w:rsidRPr="62C29527">
        <w:rPr>
          <w:rFonts w:ascii="Calibri" w:hAnsi="Calibri" w:eastAsia="Calibri" w:cs="Calibri"/>
          <w:sz w:val="20"/>
          <w:szCs w:val="20"/>
          <w:lang w:val="es"/>
        </w:rPr>
        <w:t>Certificado de Cumplimiento del SG-SST por parte de la ARL donde consigne el Porcentaje de cumplimiento</w:t>
      </w:r>
    </w:p>
    <w:p w:rsidR="4A6F696A" w:rsidP="003408E6" w:rsidRDefault="4A6F696A" w14:paraId="1F8C4543" w14:textId="77726F42">
      <w:pPr>
        <w:pStyle w:val="ListParagraph"/>
        <w:numPr>
          <w:ilvl w:val="0"/>
          <w:numId w:val="14"/>
        </w:numPr>
        <w:jc w:val="both"/>
        <w:rPr>
          <w:rFonts w:ascii="Calibri" w:hAnsi="Calibri" w:eastAsia="Calibri" w:cs="Calibri"/>
          <w:sz w:val="20"/>
          <w:szCs w:val="20"/>
          <w:lang w:val="es"/>
        </w:rPr>
      </w:pPr>
      <w:r w:rsidRPr="62C29527">
        <w:rPr>
          <w:rFonts w:ascii="Calibri" w:hAnsi="Calibri" w:eastAsia="Calibri" w:cs="Calibri"/>
          <w:sz w:val="20"/>
          <w:szCs w:val="20"/>
          <w:lang w:val="es"/>
        </w:rPr>
        <w:t>Política en Seguridad y Salud en el Trabajo Firmada y Actualizada por Representante Legal</w:t>
      </w:r>
    </w:p>
    <w:p w:rsidR="4A6F696A" w:rsidP="003408E6" w:rsidRDefault="4A6F696A" w14:paraId="120EE910" w14:textId="07EF6A8A">
      <w:pPr>
        <w:pStyle w:val="ListParagraph"/>
        <w:numPr>
          <w:ilvl w:val="0"/>
          <w:numId w:val="14"/>
        </w:numPr>
        <w:jc w:val="both"/>
        <w:rPr>
          <w:rFonts w:ascii="Calibri" w:hAnsi="Calibri" w:eastAsia="Calibri" w:cs="Calibri"/>
          <w:sz w:val="20"/>
          <w:szCs w:val="20"/>
          <w:lang w:val="es"/>
        </w:rPr>
      </w:pPr>
      <w:r w:rsidRPr="62C29527">
        <w:rPr>
          <w:rFonts w:ascii="Calibri" w:hAnsi="Calibri" w:eastAsia="Calibri" w:cs="Calibri"/>
          <w:sz w:val="20"/>
          <w:szCs w:val="20"/>
          <w:lang w:val="es"/>
        </w:rPr>
        <w:t>Reglamento Interno de Trabajo Firmada y Actualizada por Representante Legal</w:t>
      </w:r>
    </w:p>
    <w:p w:rsidR="4A6F696A" w:rsidP="003408E6" w:rsidRDefault="4A6F696A" w14:paraId="1DE8E44D" w14:textId="357BFED6">
      <w:pPr>
        <w:pStyle w:val="ListParagraph"/>
        <w:numPr>
          <w:ilvl w:val="0"/>
          <w:numId w:val="14"/>
        </w:numPr>
        <w:jc w:val="both"/>
        <w:rPr>
          <w:rFonts w:ascii="Calibri" w:hAnsi="Calibri" w:eastAsia="Calibri" w:cs="Calibri"/>
          <w:sz w:val="20"/>
          <w:szCs w:val="20"/>
          <w:lang w:val="es"/>
        </w:rPr>
      </w:pPr>
      <w:r w:rsidRPr="62C29527">
        <w:rPr>
          <w:rFonts w:ascii="Calibri" w:hAnsi="Calibri" w:eastAsia="Calibri" w:cs="Calibri"/>
          <w:sz w:val="20"/>
          <w:szCs w:val="20"/>
          <w:lang w:val="es"/>
        </w:rPr>
        <w:t>Reglamento de Higiene y Seguridad Industrial Firmada y Actualizada por Representante Legal</w:t>
      </w:r>
    </w:p>
    <w:p w:rsidR="4A6F696A" w:rsidP="003408E6" w:rsidRDefault="4A6F696A" w14:paraId="6BE02248" w14:textId="07065DAB">
      <w:pPr>
        <w:pStyle w:val="ListParagraph"/>
        <w:numPr>
          <w:ilvl w:val="0"/>
          <w:numId w:val="14"/>
        </w:numPr>
        <w:jc w:val="both"/>
        <w:rPr>
          <w:rFonts w:ascii="Calibri" w:hAnsi="Calibri" w:eastAsia="Calibri" w:cs="Calibri"/>
          <w:sz w:val="20"/>
          <w:szCs w:val="20"/>
          <w:lang w:val="es"/>
        </w:rPr>
      </w:pPr>
      <w:r w:rsidRPr="62C29527">
        <w:rPr>
          <w:rFonts w:ascii="Calibri" w:hAnsi="Calibri" w:eastAsia="Calibri" w:cs="Calibri"/>
          <w:sz w:val="20"/>
          <w:szCs w:val="20"/>
          <w:lang w:val="es"/>
        </w:rPr>
        <w:t>Hojas de vida de sus trabajadores con todos los soportes y competencias</w:t>
      </w:r>
    </w:p>
    <w:p w:rsidR="4A6F696A" w:rsidP="003408E6" w:rsidRDefault="4A6F696A" w14:paraId="7F8DB60C" w14:textId="45C410F2">
      <w:pPr>
        <w:pStyle w:val="ListParagraph"/>
        <w:numPr>
          <w:ilvl w:val="0"/>
          <w:numId w:val="14"/>
        </w:numPr>
        <w:jc w:val="both"/>
        <w:rPr>
          <w:rFonts w:ascii="Calibri" w:hAnsi="Calibri" w:eastAsia="Calibri" w:cs="Calibri"/>
          <w:sz w:val="20"/>
          <w:szCs w:val="20"/>
          <w:lang w:val="es"/>
        </w:rPr>
      </w:pPr>
      <w:r w:rsidRPr="62C29527">
        <w:rPr>
          <w:rFonts w:ascii="Calibri" w:hAnsi="Calibri" w:eastAsia="Calibri" w:cs="Calibri"/>
          <w:sz w:val="20"/>
          <w:szCs w:val="20"/>
          <w:lang w:val="es"/>
        </w:rPr>
        <w:t>Afiliaciones y pagos de seguridad a la fecha</w:t>
      </w:r>
    </w:p>
    <w:p w:rsidR="4A6F696A" w:rsidP="003408E6" w:rsidRDefault="4A6F696A" w14:paraId="14CB3276" w14:textId="49983520">
      <w:pPr>
        <w:pStyle w:val="ListParagraph"/>
        <w:numPr>
          <w:ilvl w:val="0"/>
          <w:numId w:val="14"/>
        </w:numPr>
        <w:jc w:val="both"/>
        <w:rPr>
          <w:rFonts w:ascii="Calibri" w:hAnsi="Calibri" w:eastAsia="Calibri" w:cs="Calibri"/>
          <w:sz w:val="20"/>
          <w:szCs w:val="20"/>
          <w:lang w:val="es"/>
        </w:rPr>
      </w:pPr>
      <w:r w:rsidRPr="62C29527">
        <w:rPr>
          <w:rFonts w:ascii="Calibri" w:hAnsi="Calibri" w:eastAsia="Calibri" w:cs="Calibri"/>
          <w:sz w:val="20"/>
          <w:szCs w:val="20"/>
          <w:lang w:val="es"/>
        </w:rPr>
        <w:t>Exámenes médicos ocupacionales vigentes según actividad.</w:t>
      </w:r>
    </w:p>
    <w:p w:rsidR="4A6F696A" w:rsidP="003408E6" w:rsidRDefault="4A6F696A" w14:paraId="499813BB" w14:textId="79C2ED97">
      <w:pPr>
        <w:pStyle w:val="ListParagraph"/>
        <w:numPr>
          <w:ilvl w:val="0"/>
          <w:numId w:val="14"/>
        </w:numPr>
        <w:jc w:val="both"/>
        <w:rPr>
          <w:rFonts w:ascii="Calibri" w:hAnsi="Calibri" w:eastAsia="Calibri" w:cs="Calibri"/>
          <w:sz w:val="20"/>
          <w:szCs w:val="20"/>
          <w:lang w:val="es"/>
        </w:rPr>
      </w:pPr>
      <w:r w:rsidRPr="62C29527">
        <w:rPr>
          <w:rFonts w:ascii="Calibri" w:hAnsi="Calibri" w:eastAsia="Calibri" w:cs="Calibri"/>
          <w:sz w:val="20"/>
          <w:szCs w:val="20"/>
          <w:lang w:val="es"/>
        </w:rPr>
        <w:t>Cursos vigentes de espacios confinados y/o alturas verificables en plataforma del Ministerio de trabajo (Si Aplica)</w:t>
      </w:r>
    </w:p>
    <w:p w:rsidR="4A6F696A" w:rsidP="003408E6" w:rsidRDefault="4A6F696A" w14:paraId="35FD3E5F" w14:textId="528F743F">
      <w:pPr>
        <w:pStyle w:val="ListParagraph"/>
        <w:numPr>
          <w:ilvl w:val="0"/>
          <w:numId w:val="14"/>
        </w:numPr>
        <w:jc w:val="both"/>
        <w:rPr>
          <w:rFonts w:ascii="Calibri" w:hAnsi="Calibri" w:eastAsia="Calibri" w:cs="Calibri"/>
          <w:sz w:val="20"/>
          <w:szCs w:val="20"/>
          <w:lang w:val="es"/>
        </w:rPr>
      </w:pPr>
      <w:r w:rsidRPr="3C234025">
        <w:rPr>
          <w:rFonts w:ascii="Calibri" w:hAnsi="Calibri" w:eastAsia="Calibri" w:cs="Calibri"/>
          <w:sz w:val="20"/>
          <w:szCs w:val="20"/>
          <w:lang w:val="es"/>
        </w:rPr>
        <w:t>Formatos Inspecciones realizadas tanto al personal, áreas de trabajo, herramientas y equipos, químicos, Sistemas de acceso</w:t>
      </w:r>
      <w:r w:rsidRPr="3C234025" w:rsidR="7AD15E23">
        <w:rPr>
          <w:rFonts w:ascii="Calibri" w:hAnsi="Calibri" w:eastAsia="Calibri" w:cs="Calibri"/>
          <w:sz w:val="20"/>
          <w:szCs w:val="20"/>
          <w:lang w:val="es"/>
        </w:rPr>
        <w:t>.</w:t>
      </w:r>
    </w:p>
    <w:p w:rsidR="4A6F696A" w:rsidP="003408E6" w:rsidRDefault="4A6F696A" w14:paraId="470C78C7" w14:textId="2B70B74B">
      <w:pPr>
        <w:pStyle w:val="ListParagraph"/>
        <w:numPr>
          <w:ilvl w:val="0"/>
          <w:numId w:val="14"/>
        </w:numPr>
        <w:jc w:val="both"/>
        <w:rPr>
          <w:rFonts w:ascii="Calibri" w:hAnsi="Calibri" w:eastAsia="Calibri" w:cs="Calibri"/>
          <w:sz w:val="20"/>
          <w:szCs w:val="20"/>
          <w:lang w:val="es"/>
        </w:rPr>
      </w:pPr>
      <w:r w:rsidRPr="62C29527">
        <w:rPr>
          <w:rFonts w:ascii="Calibri" w:hAnsi="Calibri" w:eastAsia="Calibri" w:cs="Calibri"/>
          <w:sz w:val="20"/>
          <w:szCs w:val="20"/>
          <w:lang w:val="es"/>
        </w:rPr>
        <w:t>Hojas de vida de la Herramientas, equipos, sistemas de acceso y maquinaria, fichas técnicas, de mantenimiento general y mantenimiento de los equipos y maquinaria. (Si aplica el de maquinaria)</w:t>
      </w:r>
    </w:p>
    <w:p w:rsidR="4A6F696A" w:rsidP="003408E6" w:rsidRDefault="4A6F696A" w14:paraId="3BE22143" w14:textId="3BCACC7D">
      <w:pPr>
        <w:pStyle w:val="ListParagraph"/>
        <w:numPr>
          <w:ilvl w:val="0"/>
          <w:numId w:val="14"/>
        </w:numPr>
        <w:jc w:val="both"/>
        <w:rPr>
          <w:rFonts w:ascii="Calibri" w:hAnsi="Calibri" w:eastAsia="Calibri" w:cs="Calibri"/>
          <w:sz w:val="20"/>
          <w:szCs w:val="20"/>
          <w:lang w:val="es"/>
        </w:rPr>
      </w:pPr>
      <w:r w:rsidRPr="62C29527">
        <w:rPr>
          <w:rFonts w:ascii="Calibri" w:hAnsi="Calibri" w:eastAsia="Calibri" w:cs="Calibri"/>
          <w:sz w:val="20"/>
          <w:szCs w:val="20"/>
          <w:lang w:val="es"/>
        </w:rPr>
        <w:t>En el caso de Equipos de Protección Contra caídas, líneas de vida, Sistemas de Acceso y demás que se utilice como Elementos de Protección Individual – EPI en trabajos en alturas, deben venir certificados con Hojas de vida, fichas técnicas y Programa de Inspección y Manteniendo acorde a lo dispuesto según Resolución 4272 de 2021.</w:t>
      </w:r>
    </w:p>
    <w:p w:rsidR="4A6F696A" w:rsidP="003408E6" w:rsidRDefault="4A6F696A" w14:paraId="676934EE" w14:textId="14E1B48E">
      <w:pPr>
        <w:pStyle w:val="ListParagraph"/>
        <w:numPr>
          <w:ilvl w:val="0"/>
          <w:numId w:val="14"/>
        </w:numPr>
        <w:jc w:val="both"/>
        <w:rPr>
          <w:rFonts w:ascii="Calibri" w:hAnsi="Calibri" w:eastAsia="Calibri" w:cs="Calibri"/>
          <w:sz w:val="20"/>
          <w:szCs w:val="20"/>
          <w:lang w:val="es"/>
        </w:rPr>
      </w:pPr>
      <w:r w:rsidRPr="62C29527">
        <w:rPr>
          <w:rFonts w:ascii="Calibri" w:hAnsi="Calibri" w:eastAsia="Calibri" w:cs="Calibri"/>
          <w:sz w:val="20"/>
          <w:szCs w:val="20"/>
          <w:lang w:val="es"/>
        </w:rPr>
        <w:t>Hojas de seguridad MSDS de productos químicos a utilizar (Si Aplica)</w:t>
      </w:r>
    </w:p>
    <w:p w:rsidR="4A6F696A" w:rsidP="003408E6" w:rsidRDefault="4A6F696A" w14:paraId="40C9BA87" w14:textId="261D04B8">
      <w:pPr>
        <w:pStyle w:val="ListParagraph"/>
        <w:numPr>
          <w:ilvl w:val="0"/>
          <w:numId w:val="14"/>
        </w:numPr>
        <w:jc w:val="both"/>
        <w:rPr>
          <w:rFonts w:ascii="Calibri" w:hAnsi="Calibri" w:eastAsia="Calibri" w:cs="Calibri"/>
          <w:sz w:val="20"/>
          <w:szCs w:val="20"/>
          <w:lang w:val="es"/>
        </w:rPr>
      </w:pPr>
      <w:r w:rsidRPr="62C29527">
        <w:rPr>
          <w:rFonts w:ascii="Calibri" w:hAnsi="Calibri" w:eastAsia="Calibri" w:cs="Calibri"/>
          <w:sz w:val="20"/>
          <w:szCs w:val="20"/>
          <w:lang w:val="es"/>
        </w:rPr>
        <w:t>Certificados de Mantenimiento de herramientas eléctricas o maquinaria</w:t>
      </w:r>
    </w:p>
    <w:p w:rsidR="4A6F696A" w:rsidP="003408E6" w:rsidRDefault="4A6F696A" w14:paraId="78E58A8D" w14:textId="5D465BE1">
      <w:pPr>
        <w:pStyle w:val="ListParagraph"/>
        <w:numPr>
          <w:ilvl w:val="0"/>
          <w:numId w:val="14"/>
        </w:numPr>
        <w:jc w:val="both"/>
        <w:rPr>
          <w:rFonts w:ascii="Calibri" w:hAnsi="Calibri" w:eastAsia="Calibri" w:cs="Calibri"/>
          <w:sz w:val="20"/>
          <w:szCs w:val="20"/>
          <w:lang w:val="es"/>
        </w:rPr>
      </w:pPr>
      <w:r w:rsidRPr="62C29527">
        <w:rPr>
          <w:rFonts w:ascii="Calibri" w:hAnsi="Calibri" w:eastAsia="Calibri" w:cs="Calibri"/>
          <w:sz w:val="20"/>
          <w:szCs w:val="20"/>
          <w:lang w:val="es"/>
        </w:rPr>
        <w:t>Cronograma de mantenimiento</w:t>
      </w:r>
    </w:p>
    <w:p w:rsidR="4A6F696A" w:rsidP="003408E6" w:rsidRDefault="4A6F696A" w14:paraId="552D2ECE" w14:textId="50127778">
      <w:pPr>
        <w:pStyle w:val="ListParagraph"/>
        <w:numPr>
          <w:ilvl w:val="0"/>
          <w:numId w:val="14"/>
        </w:numPr>
        <w:jc w:val="both"/>
        <w:rPr>
          <w:rFonts w:ascii="Calibri" w:hAnsi="Calibri" w:eastAsia="Calibri" w:cs="Calibri"/>
          <w:sz w:val="20"/>
          <w:szCs w:val="20"/>
          <w:lang w:val="es"/>
        </w:rPr>
      </w:pPr>
      <w:r w:rsidRPr="62C29527">
        <w:rPr>
          <w:rFonts w:ascii="Calibri" w:hAnsi="Calibri" w:eastAsia="Calibri" w:cs="Calibri"/>
          <w:sz w:val="20"/>
          <w:szCs w:val="20"/>
          <w:lang w:val="es"/>
        </w:rPr>
        <w:t>Indicadores de Gestión Según resolución 0312 de 2019</w:t>
      </w:r>
    </w:p>
    <w:p w:rsidR="4A6F696A" w:rsidP="003408E6" w:rsidRDefault="4A6F696A" w14:paraId="7DEF9175" w14:textId="62A83023">
      <w:pPr>
        <w:pStyle w:val="ListParagraph"/>
        <w:numPr>
          <w:ilvl w:val="0"/>
          <w:numId w:val="14"/>
        </w:numPr>
        <w:jc w:val="both"/>
        <w:rPr>
          <w:rFonts w:ascii="Calibri" w:hAnsi="Calibri" w:eastAsia="Calibri" w:cs="Calibri"/>
          <w:sz w:val="20"/>
          <w:szCs w:val="20"/>
          <w:lang w:val="es"/>
        </w:rPr>
      </w:pPr>
      <w:r w:rsidRPr="62C29527">
        <w:rPr>
          <w:rFonts w:ascii="Calibri" w:hAnsi="Calibri" w:eastAsia="Calibri" w:cs="Calibri"/>
          <w:sz w:val="20"/>
          <w:szCs w:val="20"/>
          <w:lang w:val="es"/>
        </w:rPr>
        <w:t>Brigada de emergencia</w:t>
      </w:r>
    </w:p>
    <w:p w:rsidR="4A6F696A" w:rsidP="003408E6" w:rsidRDefault="4A6F696A" w14:paraId="4B456BF9" w14:textId="1FDE9CD2">
      <w:pPr>
        <w:pStyle w:val="ListParagraph"/>
        <w:numPr>
          <w:ilvl w:val="0"/>
          <w:numId w:val="14"/>
        </w:numPr>
        <w:jc w:val="both"/>
        <w:rPr>
          <w:rFonts w:ascii="Calibri" w:hAnsi="Calibri" w:eastAsia="Calibri" w:cs="Calibri"/>
          <w:sz w:val="20"/>
          <w:szCs w:val="20"/>
          <w:lang w:val="es"/>
        </w:rPr>
      </w:pPr>
      <w:r w:rsidRPr="62C29527">
        <w:rPr>
          <w:rFonts w:ascii="Calibri" w:hAnsi="Calibri" w:eastAsia="Calibri" w:cs="Calibri"/>
          <w:sz w:val="20"/>
          <w:szCs w:val="20"/>
          <w:lang w:val="es"/>
        </w:rPr>
        <w:t>Plan de emergencia aterrizado a la labor a realizar firmado por un profesional y si realizan Trabajos en alturas Persona entrenada en rescate vertical</w:t>
      </w:r>
    </w:p>
    <w:p w:rsidR="4A6F696A" w:rsidP="003408E6" w:rsidRDefault="4A6F696A" w14:paraId="726CD587" w14:textId="52102A67">
      <w:pPr>
        <w:pStyle w:val="ListParagraph"/>
        <w:numPr>
          <w:ilvl w:val="0"/>
          <w:numId w:val="14"/>
        </w:numPr>
        <w:jc w:val="both"/>
        <w:rPr>
          <w:rFonts w:ascii="Calibri" w:hAnsi="Calibri" w:eastAsia="Calibri" w:cs="Calibri"/>
          <w:sz w:val="20"/>
          <w:szCs w:val="20"/>
          <w:lang w:val="es"/>
        </w:rPr>
      </w:pPr>
      <w:r w:rsidRPr="62C29527">
        <w:rPr>
          <w:rFonts w:ascii="Calibri" w:hAnsi="Calibri" w:eastAsia="Calibri" w:cs="Calibri"/>
          <w:sz w:val="20"/>
          <w:szCs w:val="20"/>
          <w:lang w:val="es"/>
        </w:rPr>
        <w:t>Documentación de Persona Competente en la actividad correspondiente como Coordinador de Trabajo en Alturas</w:t>
      </w:r>
    </w:p>
    <w:p w:rsidR="4A6F696A" w:rsidP="003408E6" w:rsidRDefault="4A6F696A" w14:paraId="04191A70" w14:textId="692C209C">
      <w:pPr>
        <w:pStyle w:val="ListParagraph"/>
        <w:numPr>
          <w:ilvl w:val="0"/>
          <w:numId w:val="14"/>
        </w:numPr>
        <w:jc w:val="both"/>
        <w:rPr>
          <w:rFonts w:ascii="Calibri" w:hAnsi="Calibri" w:eastAsia="Calibri" w:cs="Calibri"/>
          <w:sz w:val="20"/>
          <w:szCs w:val="20"/>
          <w:lang w:val="es"/>
        </w:rPr>
      </w:pPr>
      <w:r w:rsidRPr="3C234025">
        <w:rPr>
          <w:rFonts w:ascii="Calibri" w:hAnsi="Calibri" w:eastAsia="Calibri" w:cs="Calibri"/>
          <w:sz w:val="20"/>
          <w:szCs w:val="20"/>
          <w:lang w:val="es"/>
        </w:rPr>
        <w:t>Durante el desarrollo del CONTRATO</w:t>
      </w:r>
      <w:r w:rsidRPr="3C234025">
        <w:rPr>
          <w:rFonts w:ascii="Calibri" w:hAnsi="Calibri" w:eastAsia="Calibri" w:cs="Calibri"/>
          <w:b/>
          <w:bCs/>
          <w:sz w:val="20"/>
          <w:szCs w:val="20"/>
          <w:lang w:val="es"/>
        </w:rPr>
        <w:t xml:space="preserve">, </w:t>
      </w:r>
      <w:r w:rsidRPr="3C234025">
        <w:rPr>
          <w:rFonts w:ascii="Calibri" w:hAnsi="Calibri" w:eastAsia="Calibri" w:cs="Calibri"/>
          <w:sz w:val="20"/>
          <w:szCs w:val="20"/>
          <w:lang w:val="es"/>
        </w:rPr>
        <w:t>el eventual CONTRATISTA</w:t>
      </w:r>
      <w:r w:rsidRPr="3C234025">
        <w:rPr>
          <w:rFonts w:ascii="Calibri" w:hAnsi="Calibri" w:eastAsia="Calibri" w:cs="Calibri"/>
          <w:b/>
          <w:bCs/>
          <w:sz w:val="20"/>
          <w:szCs w:val="20"/>
          <w:lang w:val="es"/>
        </w:rPr>
        <w:t xml:space="preserve"> </w:t>
      </w:r>
      <w:r w:rsidRPr="3C234025">
        <w:rPr>
          <w:rFonts w:ascii="Calibri" w:hAnsi="Calibri" w:eastAsia="Calibri" w:cs="Calibri"/>
          <w:sz w:val="20"/>
          <w:szCs w:val="20"/>
          <w:lang w:val="es"/>
        </w:rPr>
        <w:t>debe mantener aseado y ordenado los sitios de trabajo. Una vez terminados los trabajos, El eventual CONTRATISTA</w:t>
      </w:r>
      <w:r w:rsidRPr="3C234025">
        <w:rPr>
          <w:rFonts w:ascii="Calibri" w:hAnsi="Calibri" w:eastAsia="Calibri" w:cs="Calibri"/>
          <w:b/>
          <w:bCs/>
          <w:sz w:val="20"/>
          <w:szCs w:val="20"/>
          <w:lang w:val="es"/>
        </w:rPr>
        <w:t xml:space="preserve"> </w:t>
      </w:r>
      <w:r w:rsidRPr="3C234025">
        <w:rPr>
          <w:rFonts w:ascii="Calibri" w:hAnsi="Calibri" w:eastAsia="Calibri" w:cs="Calibri"/>
          <w:sz w:val="20"/>
          <w:szCs w:val="20"/>
          <w:lang w:val="es"/>
        </w:rPr>
        <w:t>debe recoger todos los materiales sobrantes y desechos, transportarlos y depositarlos en los sitios que apruebe la SUPERVISIÓN Y/O INTERVENTORÍA</w:t>
      </w:r>
      <w:r w:rsidRPr="3C234025">
        <w:rPr>
          <w:rFonts w:ascii="Calibri" w:hAnsi="Calibri" w:eastAsia="Calibri" w:cs="Calibri"/>
          <w:b/>
          <w:bCs/>
          <w:sz w:val="20"/>
          <w:szCs w:val="20"/>
          <w:lang w:val="es"/>
        </w:rPr>
        <w:t xml:space="preserve"> </w:t>
      </w:r>
      <w:r w:rsidRPr="3C234025">
        <w:rPr>
          <w:rFonts w:ascii="Calibri" w:hAnsi="Calibri" w:eastAsia="Calibri" w:cs="Calibri"/>
          <w:sz w:val="20"/>
          <w:szCs w:val="20"/>
          <w:lang w:val="es"/>
        </w:rPr>
        <w:t>para tal fin. El eventual CONTRATISTA</w:t>
      </w:r>
      <w:r w:rsidRPr="3C234025">
        <w:rPr>
          <w:rFonts w:ascii="Calibri" w:hAnsi="Calibri" w:eastAsia="Calibri" w:cs="Calibri"/>
          <w:b/>
          <w:bCs/>
          <w:sz w:val="20"/>
          <w:szCs w:val="20"/>
          <w:lang w:val="es"/>
        </w:rPr>
        <w:t xml:space="preserve"> </w:t>
      </w:r>
      <w:r w:rsidRPr="3C234025">
        <w:rPr>
          <w:rFonts w:ascii="Calibri" w:hAnsi="Calibri" w:eastAsia="Calibri" w:cs="Calibri"/>
          <w:sz w:val="20"/>
          <w:szCs w:val="20"/>
          <w:lang w:val="es"/>
        </w:rPr>
        <w:t>debe reparar los daños que hayan podido dejar los equipos que utilice durante la realización de los trabajos.</w:t>
      </w:r>
    </w:p>
    <w:p w:rsidR="4A6F696A" w:rsidP="62C29527" w:rsidRDefault="4A6F696A" w14:paraId="6DBACC3E" w14:textId="79A9A0DC">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69740F04" w14:textId="589B09F5">
      <w:pPr>
        <w:pStyle w:val="Heading1"/>
        <w:jc w:val="both"/>
        <w:rPr>
          <w:rFonts w:ascii="Calibri" w:hAnsi="Calibri" w:eastAsia="Calibri" w:cs="Calibri"/>
          <w:lang w:val="es"/>
        </w:rPr>
      </w:pPr>
      <w:bookmarkStart w:name="_Toc1192915028" w:id="16"/>
      <w:r w:rsidRPr="6F1EDA97">
        <w:rPr>
          <w:rFonts w:ascii="Calibri" w:hAnsi="Calibri" w:eastAsia="Calibri" w:cs="Calibri"/>
          <w:lang w:val="es"/>
        </w:rPr>
        <w:t>OBLIGACIONES DEL CONTRATISTA EN CUANTO AL TRANSPORTE E INSTALACIÓN DE EQUIPOS DE LABORATORIO</w:t>
      </w:r>
      <w:bookmarkEnd w:id="16"/>
    </w:p>
    <w:p w:rsidR="3C234025" w:rsidP="3C234025" w:rsidRDefault="3C234025" w14:paraId="1EDC677B" w14:textId="7764724E">
      <w:pPr>
        <w:pStyle w:val="Heading1"/>
        <w:numPr>
          <w:ilvl w:val="0"/>
          <w:numId w:val="0"/>
        </w:numPr>
        <w:ind w:left="360"/>
        <w:jc w:val="both"/>
        <w:rPr>
          <w:rFonts w:ascii="Calibri" w:hAnsi="Calibri" w:eastAsia="Calibri" w:cs="Calibri"/>
          <w:lang w:val="es"/>
        </w:rPr>
      </w:pPr>
    </w:p>
    <w:p w:rsidR="4A6F696A" w:rsidP="003408E6" w:rsidRDefault="4A6F696A" w14:paraId="6E4C18CB" w14:textId="1B05857F">
      <w:pPr>
        <w:pStyle w:val="ListParagraph"/>
        <w:numPr>
          <w:ilvl w:val="0"/>
          <w:numId w:val="13"/>
        </w:numPr>
        <w:ind w:left="361" w:hanging="361"/>
        <w:jc w:val="both"/>
        <w:rPr>
          <w:rFonts w:ascii="Calibri" w:hAnsi="Calibri" w:eastAsia="Calibri" w:cs="Calibri"/>
          <w:sz w:val="20"/>
          <w:szCs w:val="20"/>
          <w:lang w:val="es"/>
        </w:rPr>
      </w:pPr>
      <w:r w:rsidRPr="62C29527">
        <w:rPr>
          <w:rFonts w:ascii="Calibri" w:hAnsi="Calibri" w:eastAsia="Calibri" w:cs="Calibri"/>
          <w:sz w:val="20"/>
          <w:szCs w:val="20"/>
          <w:lang w:val="es"/>
        </w:rPr>
        <w:t>El eventual CONTRATISTA es responsable del transporte de todos los equipos, materiales y herramientas requeridos para el suministro, instalación y puesta en marcha de los laboratorios tecnológicos FNCER y de movilidad eléctrica en cada IES. Los costos asociados al transporte serán por cuenta exclusiva del CONTRATISTA y deberán estar incorporados en su ofrecimiento económico.</w:t>
      </w:r>
    </w:p>
    <w:p w:rsidR="4A6F696A" w:rsidP="003408E6" w:rsidRDefault="4A6F696A" w14:paraId="1E7370EE" w14:textId="604D6B88">
      <w:pPr>
        <w:pStyle w:val="ListParagraph"/>
        <w:numPr>
          <w:ilvl w:val="0"/>
          <w:numId w:val="13"/>
        </w:numPr>
        <w:ind w:left="361" w:hanging="361"/>
        <w:jc w:val="both"/>
        <w:rPr>
          <w:rFonts w:ascii="Calibri" w:hAnsi="Calibri" w:eastAsia="Calibri" w:cs="Calibri"/>
          <w:sz w:val="20"/>
          <w:szCs w:val="20"/>
          <w:lang w:val="es"/>
        </w:rPr>
      </w:pPr>
      <w:r w:rsidRPr="62C29527">
        <w:rPr>
          <w:rFonts w:ascii="Calibri" w:hAnsi="Calibri" w:eastAsia="Calibri" w:cs="Calibri"/>
          <w:sz w:val="20"/>
          <w:szCs w:val="20"/>
          <w:lang w:val="es"/>
        </w:rPr>
        <w:t>El transporte de los equipos de laboratorio deberá realizarse mediante procedimientos técnicos adecuados, con vehículos de capacidad suficiente y en buen estado. El CONTRATISTA será responsable de todos los daños que se ocasionen durante el cargue, transporte y descargue de equipos, garantizando la integridad física de los componentes hasta su entrega y puesta en marcha en cada IES.</w:t>
      </w:r>
    </w:p>
    <w:p w:rsidR="4A6F696A" w:rsidP="003408E6" w:rsidRDefault="4A6F696A" w14:paraId="40C6BAF7" w14:textId="75915015">
      <w:pPr>
        <w:pStyle w:val="ListParagraph"/>
        <w:numPr>
          <w:ilvl w:val="0"/>
          <w:numId w:val="13"/>
        </w:numPr>
        <w:ind w:left="361" w:hanging="361"/>
        <w:jc w:val="both"/>
        <w:rPr>
          <w:rFonts w:ascii="Calibri" w:hAnsi="Calibri" w:eastAsia="Calibri" w:cs="Calibri"/>
          <w:sz w:val="20"/>
          <w:szCs w:val="20"/>
          <w:lang w:val="es"/>
        </w:rPr>
      </w:pPr>
      <w:r w:rsidRPr="62C29527">
        <w:rPr>
          <w:rFonts w:ascii="Calibri" w:hAnsi="Calibri" w:eastAsia="Calibri" w:cs="Calibri"/>
          <w:sz w:val="20"/>
          <w:szCs w:val="20"/>
          <w:lang w:val="es"/>
        </w:rPr>
        <w:t>El transporte de todo el personal vinculado con la ejecución del CONTRATO debe ser realizado por el CONTRATISTA bajo su entera responsabilidad, cumpliendo las normativas del Ministerio de Transporte vigentes. El transporte de personal en platones o carrocerías de vehículos automotores no está permitido.</w:t>
      </w:r>
    </w:p>
    <w:p w:rsidR="4A6F696A" w:rsidP="003408E6" w:rsidRDefault="4A6F696A" w14:paraId="314C82DD" w14:textId="4EBC279C">
      <w:pPr>
        <w:pStyle w:val="ListParagraph"/>
        <w:numPr>
          <w:ilvl w:val="0"/>
          <w:numId w:val="13"/>
        </w:numPr>
        <w:ind w:left="361" w:hanging="361"/>
        <w:jc w:val="both"/>
        <w:rPr>
          <w:rFonts w:ascii="Calibri" w:hAnsi="Calibri" w:eastAsia="Calibri" w:cs="Calibri"/>
          <w:sz w:val="20"/>
          <w:szCs w:val="20"/>
          <w:lang w:val="es"/>
        </w:rPr>
      </w:pPr>
      <w:r w:rsidRPr="38A25E75">
        <w:rPr>
          <w:rFonts w:ascii="Calibri" w:hAnsi="Calibri" w:eastAsia="Calibri" w:cs="Calibri"/>
          <w:sz w:val="20"/>
          <w:szCs w:val="20"/>
          <w:lang w:val="es"/>
        </w:rPr>
        <w:t xml:space="preserve">Al inicio del CONTRATO el CONTRATISTA deberá informar a la SUPERVISIÓN Y/O INTERVENTORÍA todos los vehículos que utilizará en la ejecución del </w:t>
      </w:r>
      <w:r w:rsidRPr="38A25E75" w:rsidR="31439DD3">
        <w:rPr>
          <w:rFonts w:ascii="Calibri" w:hAnsi="Calibri" w:eastAsia="Calibri" w:cs="Calibri"/>
          <w:sz w:val="20"/>
          <w:szCs w:val="20"/>
          <w:lang w:val="es"/>
        </w:rPr>
        <w:t>contra</w:t>
      </w:r>
      <w:r w:rsidRPr="38A25E75">
        <w:rPr>
          <w:rFonts w:ascii="Calibri" w:hAnsi="Calibri" w:eastAsia="Calibri" w:cs="Calibri"/>
          <w:sz w:val="20"/>
          <w:szCs w:val="20"/>
          <w:lang w:val="es"/>
        </w:rPr>
        <w:t>to, indicando: placa, modelo, tipo, tarjeta de propiedad, pólizas de seguro y SOAT vigentes.</w:t>
      </w:r>
    </w:p>
    <w:p w:rsidR="4A6F696A" w:rsidP="003408E6" w:rsidRDefault="4A6F696A" w14:paraId="12FF7071" w14:textId="47ECCD0B">
      <w:pPr>
        <w:pStyle w:val="ListParagraph"/>
        <w:numPr>
          <w:ilvl w:val="0"/>
          <w:numId w:val="13"/>
        </w:numPr>
        <w:ind w:left="361" w:hanging="361"/>
        <w:jc w:val="both"/>
        <w:rPr>
          <w:rFonts w:ascii="Calibri" w:hAnsi="Calibri" w:eastAsia="Calibri" w:cs="Calibri"/>
          <w:sz w:val="20"/>
          <w:szCs w:val="20"/>
          <w:lang w:val="es"/>
        </w:rPr>
      </w:pPr>
      <w:r w:rsidRPr="62C29527">
        <w:rPr>
          <w:rFonts w:ascii="Calibri" w:hAnsi="Calibri" w:eastAsia="Calibri" w:cs="Calibri"/>
          <w:sz w:val="20"/>
          <w:szCs w:val="20"/>
          <w:lang w:val="es"/>
        </w:rPr>
        <w:t>Durante el suministro e instalación de equipos en las IES el CONTRATISTA deberá:</w:t>
      </w:r>
    </w:p>
    <w:p w:rsidR="4A6F696A" w:rsidP="003408E6" w:rsidRDefault="4A6F696A" w14:paraId="40422637" w14:textId="5C418ACF">
      <w:pPr>
        <w:pStyle w:val="ListParagraph"/>
        <w:numPr>
          <w:ilvl w:val="0"/>
          <w:numId w:val="13"/>
        </w:numPr>
        <w:ind w:left="361" w:hanging="361"/>
        <w:jc w:val="both"/>
        <w:rPr>
          <w:rFonts w:ascii="Calibri" w:hAnsi="Calibri" w:eastAsia="Calibri" w:cs="Calibri"/>
          <w:sz w:val="20"/>
          <w:szCs w:val="20"/>
          <w:lang w:val="es"/>
        </w:rPr>
      </w:pPr>
      <w:r w:rsidRPr="62C29527">
        <w:rPr>
          <w:rFonts w:ascii="Calibri" w:hAnsi="Calibri" w:eastAsia="Calibri" w:cs="Calibri"/>
          <w:sz w:val="20"/>
          <w:szCs w:val="20"/>
          <w:lang w:val="es"/>
        </w:rPr>
        <w:t>Embalar y proteger adecuadamente los equipos durante su traslado para prevenir daños mecánicos, humedad o contaminación, siguiendo las recomendaciones del fabricante para embalaje y manipulación.</w:t>
      </w:r>
    </w:p>
    <w:p w:rsidR="4A6F696A" w:rsidP="003408E6" w:rsidRDefault="4A6F696A" w14:paraId="05330E15" w14:textId="4841DCF9">
      <w:pPr>
        <w:pStyle w:val="ListParagraph"/>
        <w:numPr>
          <w:ilvl w:val="0"/>
          <w:numId w:val="13"/>
        </w:numPr>
        <w:ind w:left="361" w:hanging="361"/>
        <w:jc w:val="both"/>
        <w:rPr>
          <w:rFonts w:ascii="Calibri" w:hAnsi="Calibri" w:eastAsia="Calibri" w:cs="Calibri"/>
          <w:sz w:val="20"/>
          <w:szCs w:val="20"/>
          <w:lang w:val="es"/>
        </w:rPr>
      </w:pPr>
      <w:r w:rsidRPr="62C29527">
        <w:rPr>
          <w:rFonts w:ascii="Calibri" w:hAnsi="Calibri" w:eastAsia="Calibri" w:cs="Calibri"/>
          <w:sz w:val="20"/>
          <w:szCs w:val="20"/>
          <w:lang w:val="es"/>
        </w:rPr>
        <w:t>Verificar el estado e integridad de los equipos a la llegada a cada IES, dejando constancia fotográfica y por escrito ante la SUPERVISIÓN Y/O INTERVENTORÍA de cualquier novedad, daño o faltante detectado.</w:t>
      </w:r>
    </w:p>
    <w:p w:rsidR="4A6F696A" w:rsidP="003408E6" w:rsidRDefault="4A6F696A" w14:paraId="40ECF9B5" w14:textId="47F73A4C">
      <w:pPr>
        <w:pStyle w:val="ListParagraph"/>
        <w:numPr>
          <w:ilvl w:val="0"/>
          <w:numId w:val="13"/>
        </w:numPr>
        <w:ind w:left="361" w:hanging="361"/>
        <w:jc w:val="both"/>
        <w:rPr>
          <w:rFonts w:ascii="Calibri" w:hAnsi="Calibri" w:eastAsia="Calibri" w:cs="Calibri"/>
          <w:sz w:val="20"/>
          <w:szCs w:val="20"/>
          <w:lang w:val="es"/>
        </w:rPr>
      </w:pPr>
      <w:r w:rsidRPr="62C29527">
        <w:rPr>
          <w:rFonts w:ascii="Calibri" w:hAnsi="Calibri" w:eastAsia="Calibri" w:cs="Calibri"/>
          <w:sz w:val="20"/>
          <w:szCs w:val="20"/>
          <w:lang w:val="es"/>
        </w:rPr>
        <w:t>Tramitar ante las autoridades competentes los permisos de transporte especial que apliquen para equipos de gran tamaño o peso, cuando corresponda.</w:t>
      </w:r>
    </w:p>
    <w:p w:rsidR="4A6F696A" w:rsidP="003408E6" w:rsidRDefault="4A6F696A" w14:paraId="14F15BCE" w14:textId="07B79826">
      <w:pPr>
        <w:pStyle w:val="ListParagraph"/>
        <w:numPr>
          <w:ilvl w:val="0"/>
          <w:numId w:val="13"/>
        </w:numPr>
        <w:ind w:left="361" w:hanging="361"/>
        <w:jc w:val="both"/>
        <w:rPr>
          <w:rFonts w:ascii="Calibri" w:hAnsi="Calibri" w:eastAsia="Calibri" w:cs="Calibri"/>
          <w:sz w:val="20"/>
          <w:szCs w:val="20"/>
          <w:lang w:val="es"/>
        </w:rPr>
      </w:pPr>
      <w:r w:rsidRPr="62C29527">
        <w:rPr>
          <w:rFonts w:ascii="Calibri" w:hAnsi="Calibri" w:eastAsia="Calibri" w:cs="Calibri"/>
          <w:sz w:val="20"/>
          <w:szCs w:val="20"/>
          <w:lang w:val="es"/>
        </w:rPr>
        <w:t>Coordinar con cada IES los accesos, horarios y rutas de ingreso de los equipos, respetando las condiciones de seguridad, reglamentos internos e infraestructura de cada institución.</w:t>
      </w:r>
    </w:p>
    <w:p w:rsidR="4A6F696A" w:rsidP="003408E6" w:rsidRDefault="4A6F696A" w14:paraId="10C1CC00" w14:textId="316EA277">
      <w:pPr>
        <w:pStyle w:val="ListParagraph"/>
        <w:numPr>
          <w:ilvl w:val="0"/>
          <w:numId w:val="13"/>
        </w:numPr>
        <w:ind w:left="361" w:hanging="361"/>
        <w:jc w:val="both"/>
        <w:rPr>
          <w:rFonts w:ascii="Calibri" w:hAnsi="Calibri" w:eastAsia="Calibri" w:cs="Calibri"/>
          <w:sz w:val="20"/>
          <w:szCs w:val="20"/>
          <w:lang w:val="es"/>
        </w:rPr>
      </w:pPr>
      <w:r w:rsidRPr="38A25E75">
        <w:rPr>
          <w:rFonts w:ascii="Calibri" w:hAnsi="Calibri" w:eastAsia="Calibri" w:cs="Calibri"/>
          <w:sz w:val="20"/>
          <w:szCs w:val="20"/>
          <w:lang w:val="es"/>
        </w:rPr>
        <w:t xml:space="preserve">Llevar un registro de la huella de carbono generada por los vehículos utilizados en el desarrollo del </w:t>
      </w:r>
      <w:r w:rsidRPr="38A25E75" w:rsidR="14FDCE06">
        <w:rPr>
          <w:rFonts w:ascii="Calibri" w:hAnsi="Calibri" w:eastAsia="Calibri" w:cs="Calibri"/>
          <w:sz w:val="20"/>
          <w:szCs w:val="20"/>
          <w:lang w:val="es"/>
        </w:rPr>
        <w:t xml:space="preserve">contrato </w:t>
      </w:r>
      <w:r w:rsidRPr="38A25E75">
        <w:rPr>
          <w:rFonts w:ascii="Calibri" w:hAnsi="Calibri" w:eastAsia="Calibri" w:cs="Calibri"/>
          <w:sz w:val="20"/>
          <w:szCs w:val="20"/>
          <w:lang w:val="es"/>
        </w:rPr>
        <w:t>y proponer acciones para reducir el impacto ambiental asociado.</w:t>
      </w:r>
    </w:p>
    <w:p w:rsidR="4A6F696A" w:rsidP="003408E6" w:rsidRDefault="4A6F696A" w14:paraId="5880083E" w14:textId="0A00DDD3">
      <w:pPr>
        <w:pStyle w:val="ListParagraph"/>
        <w:numPr>
          <w:ilvl w:val="0"/>
          <w:numId w:val="13"/>
        </w:numPr>
        <w:ind w:left="361" w:hanging="361"/>
        <w:jc w:val="both"/>
        <w:rPr>
          <w:rFonts w:ascii="Calibri" w:hAnsi="Calibri" w:eastAsia="Calibri" w:cs="Calibri"/>
          <w:sz w:val="20"/>
          <w:szCs w:val="20"/>
          <w:lang w:val="es"/>
        </w:rPr>
      </w:pPr>
      <w:r w:rsidRPr="3C234025">
        <w:rPr>
          <w:rFonts w:ascii="Calibri" w:hAnsi="Calibri" w:eastAsia="Calibri" w:cs="Calibri"/>
          <w:sz w:val="20"/>
          <w:szCs w:val="20"/>
          <w:lang w:val="es"/>
        </w:rPr>
        <w:t>Los costos por operación y mantenimiento de los vehículos —combustibles, peajes y reparaciones— son responsabilidad exclusiva del CONTRATISTA.</w:t>
      </w:r>
    </w:p>
    <w:p w:rsidR="3C234025" w:rsidP="3C234025" w:rsidRDefault="3C234025" w14:paraId="6CDCCEA3" w14:textId="53E04A0D">
      <w:pPr>
        <w:pStyle w:val="ListParagraph"/>
        <w:ind w:left="361" w:hanging="361"/>
        <w:jc w:val="both"/>
        <w:rPr>
          <w:rFonts w:ascii="Calibri" w:hAnsi="Calibri" w:eastAsia="Calibri" w:cs="Calibri"/>
          <w:sz w:val="20"/>
          <w:szCs w:val="20"/>
          <w:lang w:val="es"/>
        </w:rPr>
      </w:pPr>
    </w:p>
    <w:p w:rsidR="4A6F696A" w:rsidP="62C29527" w:rsidRDefault="4A6F696A" w14:paraId="62222DAA" w14:textId="082A4232">
      <w:pPr>
        <w:pStyle w:val="Heading1"/>
        <w:jc w:val="both"/>
        <w:rPr>
          <w:rFonts w:ascii="Calibri" w:hAnsi="Calibri" w:eastAsia="Calibri" w:cs="Calibri"/>
          <w:lang w:val="es"/>
        </w:rPr>
      </w:pPr>
      <w:bookmarkStart w:name="_Toc1469126739" w:id="17"/>
      <w:r w:rsidRPr="6F1EDA97">
        <w:rPr>
          <w:rFonts w:ascii="Calibri" w:hAnsi="Calibri" w:eastAsia="Calibri" w:cs="Calibri"/>
          <w:lang w:val="es"/>
        </w:rPr>
        <w:t>OBLIGACIONES DEL EVENTUAL CONTRATISTA EN CUANTO AL ASEGURAMIENTO DE LA CALIDAD</w:t>
      </w:r>
      <w:bookmarkEnd w:id="17"/>
    </w:p>
    <w:p w:rsidR="4A6F696A" w:rsidP="62C29527" w:rsidRDefault="4A6F696A" w14:paraId="3B0AC199" w14:textId="0A5E48FE">
      <w:pPr>
        <w:jc w:val="both"/>
        <w:rPr>
          <w:rFonts w:ascii="Calibri" w:hAnsi="Calibri" w:eastAsia="Calibri" w:cs="Calibri"/>
          <w:b/>
          <w:bCs/>
          <w:i/>
          <w:iCs/>
          <w:sz w:val="20"/>
          <w:szCs w:val="20"/>
          <w:lang w:val="es"/>
        </w:rPr>
      </w:pPr>
      <w:r w:rsidRPr="62C29527">
        <w:rPr>
          <w:rFonts w:ascii="Calibri" w:hAnsi="Calibri" w:eastAsia="Calibri" w:cs="Calibri"/>
          <w:b/>
          <w:bCs/>
          <w:i/>
          <w:iCs/>
          <w:sz w:val="20"/>
          <w:szCs w:val="20"/>
          <w:lang w:val="es"/>
        </w:rPr>
        <w:t xml:space="preserve"> </w:t>
      </w:r>
    </w:p>
    <w:p w:rsidR="4A6F696A" w:rsidP="003408E6" w:rsidRDefault="4A6F696A" w14:paraId="0AAEC420" w14:textId="7CA138CF">
      <w:pPr>
        <w:pStyle w:val="ListParagraph"/>
        <w:numPr>
          <w:ilvl w:val="0"/>
          <w:numId w:val="13"/>
        </w:numPr>
        <w:ind w:left="361" w:hanging="361"/>
        <w:jc w:val="both"/>
        <w:rPr>
          <w:rFonts w:ascii="Calibri" w:hAnsi="Calibri" w:eastAsia="Calibri" w:cs="Calibri"/>
          <w:sz w:val="20"/>
          <w:szCs w:val="20"/>
          <w:lang w:val="es"/>
        </w:rPr>
      </w:pPr>
      <w:r w:rsidRPr="38A25E75">
        <w:rPr>
          <w:rFonts w:ascii="Calibri" w:hAnsi="Calibri" w:eastAsia="Calibri" w:cs="Calibri"/>
          <w:sz w:val="20"/>
          <w:szCs w:val="20"/>
          <w:lang w:val="es"/>
        </w:rPr>
        <w:t>Asegurar los recursos de mano de obra que se requieran para atender la implementación de</w:t>
      </w:r>
      <w:r w:rsidRPr="38A25E75" w:rsidR="1B9FD13B">
        <w:rPr>
          <w:rFonts w:ascii="Calibri" w:hAnsi="Calibri" w:eastAsia="Calibri" w:cs="Calibri"/>
          <w:sz w:val="20"/>
          <w:szCs w:val="20"/>
          <w:lang w:val="es"/>
        </w:rPr>
        <w:t xml:space="preserve"> la iniciativa</w:t>
      </w:r>
      <w:r w:rsidRPr="38A25E75">
        <w:rPr>
          <w:rFonts w:ascii="Calibri" w:hAnsi="Calibri" w:eastAsia="Calibri" w:cs="Calibri"/>
          <w:sz w:val="20"/>
          <w:szCs w:val="20"/>
          <w:lang w:val="es"/>
        </w:rPr>
        <w:t>.</w:t>
      </w:r>
    </w:p>
    <w:p w:rsidR="4A6F696A" w:rsidP="003408E6" w:rsidRDefault="4A6F696A" w14:paraId="2B57BC80" w14:textId="7F59AC7B">
      <w:pPr>
        <w:pStyle w:val="ListParagraph"/>
        <w:numPr>
          <w:ilvl w:val="0"/>
          <w:numId w:val="13"/>
        </w:numPr>
        <w:ind w:left="361" w:hanging="361"/>
        <w:jc w:val="both"/>
        <w:rPr>
          <w:rFonts w:ascii="Calibri" w:hAnsi="Calibri" w:eastAsia="Calibri" w:cs="Calibri"/>
          <w:sz w:val="20"/>
          <w:szCs w:val="20"/>
          <w:lang w:val="es"/>
        </w:rPr>
      </w:pPr>
      <w:r w:rsidRPr="38A25E75">
        <w:rPr>
          <w:rFonts w:ascii="Calibri" w:hAnsi="Calibri" w:eastAsia="Calibri" w:cs="Calibri"/>
          <w:sz w:val="20"/>
          <w:szCs w:val="20"/>
          <w:lang w:val="es"/>
        </w:rPr>
        <w:t>Asegurar la conformidad de producto con el RETIE, para todos los materiales utilizados en los sistemas fotovoltaicos e instalaciones eléctricas de</w:t>
      </w:r>
      <w:r w:rsidRPr="38A25E75" w:rsidR="12D63AA5">
        <w:rPr>
          <w:rFonts w:ascii="Calibri" w:hAnsi="Calibri" w:eastAsia="Calibri" w:cs="Calibri"/>
          <w:sz w:val="20"/>
          <w:szCs w:val="20"/>
          <w:lang w:val="es"/>
        </w:rPr>
        <w:t xml:space="preserve"> la iniciativa</w:t>
      </w:r>
      <w:r w:rsidRPr="38A25E75">
        <w:rPr>
          <w:rFonts w:ascii="Calibri" w:hAnsi="Calibri" w:eastAsia="Calibri" w:cs="Calibri"/>
          <w:sz w:val="20"/>
          <w:szCs w:val="20"/>
          <w:lang w:val="es"/>
        </w:rPr>
        <w:t>.</w:t>
      </w:r>
    </w:p>
    <w:p w:rsidR="4A6F696A" w:rsidP="003408E6" w:rsidRDefault="4A6F696A" w14:paraId="43C53DC7" w14:textId="11AEBA70">
      <w:pPr>
        <w:pStyle w:val="ListParagraph"/>
        <w:numPr>
          <w:ilvl w:val="0"/>
          <w:numId w:val="13"/>
        </w:numPr>
        <w:ind w:left="361" w:hanging="361"/>
        <w:jc w:val="both"/>
        <w:rPr>
          <w:rFonts w:ascii="Calibri" w:hAnsi="Calibri" w:eastAsia="Calibri" w:cs="Calibri"/>
          <w:sz w:val="20"/>
          <w:szCs w:val="20"/>
          <w:lang w:val="es"/>
        </w:rPr>
      </w:pPr>
      <w:r w:rsidRPr="62C29527">
        <w:rPr>
          <w:rFonts w:ascii="Calibri" w:hAnsi="Calibri" w:eastAsia="Calibri" w:cs="Calibri"/>
          <w:sz w:val="20"/>
          <w:szCs w:val="20"/>
          <w:lang w:val="es"/>
        </w:rPr>
        <w:t>Garantizar la conformidad de las instalaciones eléctricas con el RETIE.</w:t>
      </w:r>
    </w:p>
    <w:p w:rsidR="4A6F696A" w:rsidP="003408E6" w:rsidRDefault="4A6F696A" w14:paraId="3C356541" w14:textId="67B36863">
      <w:pPr>
        <w:pStyle w:val="ListParagraph"/>
        <w:numPr>
          <w:ilvl w:val="0"/>
          <w:numId w:val="13"/>
        </w:numPr>
        <w:ind w:left="361" w:hanging="361"/>
        <w:jc w:val="both"/>
        <w:rPr>
          <w:rFonts w:ascii="Calibri" w:hAnsi="Calibri" w:eastAsia="Calibri" w:cs="Calibri"/>
          <w:sz w:val="20"/>
          <w:szCs w:val="20"/>
          <w:lang w:val="es"/>
        </w:rPr>
      </w:pPr>
      <w:r w:rsidRPr="38A25E75">
        <w:rPr>
          <w:rFonts w:ascii="Calibri" w:hAnsi="Calibri" w:eastAsia="Calibri" w:cs="Calibri"/>
          <w:sz w:val="20"/>
          <w:szCs w:val="20"/>
          <w:lang w:val="es"/>
        </w:rPr>
        <w:t>Generar alternativas viables de mejora durante la implementación de</w:t>
      </w:r>
      <w:r w:rsidRPr="38A25E75" w:rsidR="5AAE6805">
        <w:rPr>
          <w:rFonts w:ascii="Calibri" w:hAnsi="Calibri" w:eastAsia="Calibri" w:cs="Calibri"/>
          <w:sz w:val="20"/>
          <w:szCs w:val="20"/>
          <w:lang w:val="es"/>
        </w:rPr>
        <w:t xml:space="preserve"> la iniciativa</w:t>
      </w:r>
      <w:r w:rsidRPr="38A25E75">
        <w:rPr>
          <w:rFonts w:ascii="Calibri" w:hAnsi="Calibri" w:eastAsia="Calibri" w:cs="Calibri"/>
          <w:sz w:val="20"/>
          <w:szCs w:val="20"/>
          <w:lang w:val="es"/>
        </w:rPr>
        <w:t>.</w:t>
      </w:r>
    </w:p>
    <w:p w:rsidR="4A6F696A" w:rsidP="003408E6" w:rsidRDefault="4A6F696A" w14:paraId="2001FF29" w14:textId="261AD49B">
      <w:pPr>
        <w:pStyle w:val="ListParagraph"/>
        <w:numPr>
          <w:ilvl w:val="0"/>
          <w:numId w:val="13"/>
        </w:numPr>
        <w:ind w:left="361" w:hanging="361"/>
        <w:jc w:val="both"/>
        <w:rPr>
          <w:rFonts w:ascii="Calibri" w:hAnsi="Calibri" w:eastAsia="Calibri" w:cs="Calibri"/>
          <w:sz w:val="20"/>
          <w:szCs w:val="20"/>
          <w:lang w:val="es"/>
        </w:rPr>
      </w:pPr>
      <w:r w:rsidRPr="62C29527">
        <w:rPr>
          <w:rFonts w:ascii="Calibri" w:hAnsi="Calibri" w:eastAsia="Calibri" w:cs="Calibri"/>
          <w:sz w:val="20"/>
          <w:szCs w:val="20"/>
          <w:lang w:val="es"/>
        </w:rPr>
        <w:t>Establecer los procedimientos de trabajo para la ejecución segura de los mismos.</w:t>
      </w:r>
    </w:p>
    <w:p w:rsidR="4A6F696A" w:rsidP="003408E6" w:rsidRDefault="4A6F696A" w14:paraId="51C7CA69" w14:textId="49B8EDA4">
      <w:pPr>
        <w:pStyle w:val="ListParagraph"/>
        <w:numPr>
          <w:ilvl w:val="0"/>
          <w:numId w:val="13"/>
        </w:numPr>
        <w:ind w:left="361" w:hanging="361"/>
        <w:jc w:val="both"/>
        <w:rPr>
          <w:rFonts w:ascii="Calibri" w:hAnsi="Calibri" w:eastAsia="Calibri" w:cs="Calibri"/>
          <w:sz w:val="20"/>
          <w:szCs w:val="20"/>
          <w:lang w:val="es"/>
        </w:rPr>
      </w:pPr>
      <w:r w:rsidRPr="38A25E75">
        <w:rPr>
          <w:rFonts w:ascii="Calibri" w:hAnsi="Calibri" w:eastAsia="Calibri" w:cs="Calibri"/>
          <w:sz w:val="20"/>
          <w:szCs w:val="20"/>
          <w:lang w:val="es"/>
        </w:rPr>
        <w:t>Efectuar levantamiento previo en campo de toda la información técnica, administrativa, ambiental, seguridad y salud en el trabajo y social, necesarias para la realización de las actividades de implementación de</w:t>
      </w:r>
      <w:r w:rsidRPr="38A25E75" w:rsidR="2C202C23">
        <w:rPr>
          <w:rFonts w:ascii="Calibri" w:hAnsi="Calibri" w:eastAsia="Calibri" w:cs="Calibri"/>
          <w:sz w:val="20"/>
          <w:szCs w:val="20"/>
          <w:lang w:val="es"/>
        </w:rPr>
        <w:t xml:space="preserve"> la iniciativa</w:t>
      </w:r>
      <w:r w:rsidRPr="38A25E75">
        <w:rPr>
          <w:rFonts w:ascii="Calibri" w:hAnsi="Calibri" w:eastAsia="Calibri" w:cs="Calibri"/>
          <w:sz w:val="20"/>
          <w:szCs w:val="20"/>
          <w:lang w:val="es"/>
        </w:rPr>
        <w:t>.</w:t>
      </w:r>
    </w:p>
    <w:p w:rsidR="4A6F696A" w:rsidP="003408E6" w:rsidRDefault="4A6F696A" w14:paraId="66FD395A" w14:textId="57488A69">
      <w:pPr>
        <w:pStyle w:val="ListParagraph"/>
        <w:numPr>
          <w:ilvl w:val="0"/>
          <w:numId w:val="13"/>
        </w:numPr>
        <w:ind w:left="361" w:hanging="361"/>
        <w:jc w:val="both"/>
        <w:rPr>
          <w:rFonts w:ascii="Calibri" w:hAnsi="Calibri" w:eastAsia="Calibri" w:cs="Calibri"/>
          <w:sz w:val="20"/>
          <w:szCs w:val="20"/>
          <w:lang w:val="es"/>
        </w:rPr>
      </w:pPr>
      <w:r w:rsidRPr="38A25E75">
        <w:rPr>
          <w:rFonts w:ascii="Calibri" w:hAnsi="Calibri" w:eastAsia="Calibri" w:cs="Calibri"/>
          <w:sz w:val="20"/>
          <w:szCs w:val="20"/>
          <w:lang w:val="es"/>
        </w:rPr>
        <w:t>Efectuar informes y justificar cambios con respecto a los preliminares de factibilidades entregadas, especificaciones técnicas de construcción y presupuestos.</w:t>
      </w:r>
    </w:p>
    <w:p w:rsidR="4A6F696A" w:rsidP="003408E6" w:rsidRDefault="4A6F696A" w14:paraId="33240329" w14:textId="4AD4104D">
      <w:pPr>
        <w:pStyle w:val="ListParagraph"/>
        <w:numPr>
          <w:ilvl w:val="0"/>
          <w:numId w:val="13"/>
        </w:numPr>
        <w:ind w:left="361" w:hanging="361"/>
        <w:jc w:val="both"/>
        <w:rPr>
          <w:rFonts w:ascii="Calibri" w:hAnsi="Calibri" w:eastAsia="Calibri" w:cs="Calibri"/>
          <w:sz w:val="20"/>
          <w:szCs w:val="20"/>
          <w:lang w:val="es"/>
        </w:rPr>
      </w:pPr>
      <w:r w:rsidRPr="38A25E75">
        <w:rPr>
          <w:rFonts w:ascii="Calibri" w:hAnsi="Calibri" w:eastAsia="Calibri" w:cs="Calibri"/>
          <w:sz w:val="20"/>
          <w:szCs w:val="20"/>
          <w:lang w:val="es"/>
        </w:rPr>
        <w:t>Organizar toda la documentación necesaria para la ejecución de las actividades de implementación de</w:t>
      </w:r>
      <w:r w:rsidRPr="38A25E75" w:rsidR="2EF0FB06">
        <w:rPr>
          <w:rFonts w:ascii="Calibri" w:hAnsi="Calibri" w:eastAsia="Calibri" w:cs="Calibri"/>
          <w:sz w:val="20"/>
          <w:szCs w:val="20"/>
          <w:lang w:val="es"/>
        </w:rPr>
        <w:t xml:space="preserve"> la iniciativa</w:t>
      </w:r>
      <w:r w:rsidRPr="38A25E75">
        <w:rPr>
          <w:rFonts w:ascii="Calibri" w:hAnsi="Calibri" w:eastAsia="Calibri" w:cs="Calibri"/>
          <w:sz w:val="20"/>
          <w:szCs w:val="20"/>
          <w:lang w:val="es"/>
        </w:rPr>
        <w:t>.</w:t>
      </w:r>
    </w:p>
    <w:p w:rsidR="4A6F696A" w:rsidP="38A25E75" w:rsidRDefault="4A6F696A" w14:paraId="2AA12D68" w14:textId="657EB740">
      <w:pPr>
        <w:pStyle w:val="ListParagraph"/>
        <w:numPr>
          <w:ilvl w:val="0"/>
          <w:numId w:val="13"/>
        </w:numPr>
        <w:ind w:left="361" w:hanging="361"/>
        <w:jc w:val="both"/>
        <w:rPr>
          <w:rFonts w:ascii="Calibri" w:hAnsi="Calibri" w:eastAsia="Calibri" w:cs="Calibri"/>
          <w:sz w:val="20"/>
          <w:szCs w:val="20"/>
        </w:rPr>
      </w:pPr>
      <w:r w:rsidRPr="38A25E75">
        <w:rPr>
          <w:rFonts w:ascii="Calibri" w:hAnsi="Calibri" w:eastAsia="Calibri" w:cs="Calibri"/>
          <w:sz w:val="20"/>
          <w:szCs w:val="20"/>
        </w:rPr>
        <w:t>Velar por el buen desempeño del equipo de ejecución de</w:t>
      </w:r>
      <w:r w:rsidRPr="38A25E75" w:rsidR="71C2D6B0">
        <w:rPr>
          <w:rFonts w:ascii="Calibri" w:hAnsi="Calibri" w:eastAsia="Calibri" w:cs="Calibri"/>
          <w:sz w:val="20"/>
          <w:szCs w:val="20"/>
        </w:rPr>
        <w:t>l contrato</w:t>
      </w:r>
      <w:r w:rsidRPr="38A25E75">
        <w:rPr>
          <w:rFonts w:ascii="Calibri" w:hAnsi="Calibri" w:eastAsia="Calibri" w:cs="Calibri"/>
          <w:sz w:val="20"/>
          <w:szCs w:val="20"/>
        </w:rPr>
        <w:t>, con el cumplimiento y cierre al 100% de l</w:t>
      </w:r>
      <w:r w:rsidRPr="38A25E75" w:rsidR="6D5F6366">
        <w:rPr>
          <w:rFonts w:ascii="Calibri" w:hAnsi="Calibri" w:eastAsia="Calibri" w:cs="Calibri"/>
          <w:sz w:val="20"/>
          <w:szCs w:val="20"/>
        </w:rPr>
        <w:t>os producto</w:t>
      </w:r>
      <w:r w:rsidRPr="38A25E75">
        <w:rPr>
          <w:rFonts w:ascii="Calibri" w:hAnsi="Calibri" w:eastAsia="Calibri" w:cs="Calibri"/>
          <w:sz w:val="20"/>
          <w:szCs w:val="20"/>
        </w:rPr>
        <w:t>s.</w:t>
      </w:r>
    </w:p>
    <w:p w:rsidR="4A6F696A" w:rsidP="62C29527" w:rsidRDefault="4A6F696A" w14:paraId="19A662F4" w14:textId="45A521CD">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36D0DDE4" w14:textId="6E3A0695">
      <w:pPr>
        <w:pStyle w:val="Heading1"/>
        <w:jc w:val="both"/>
        <w:rPr>
          <w:rFonts w:ascii="Calibri" w:hAnsi="Calibri" w:eastAsia="Calibri" w:cs="Calibri"/>
          <w:lang w:val="es"/>
        </w:rPr>
      </w:pPr>
      <w:bookmarkStart w:name="_Toc214568545" w:id="18"/>
      <w:r w:rsidRPr="6F1EDA97">
        <w:rPr>
          <w:rFonts w:ascii="Calibri" w:hAnsi="Calibri" w:eastAsia="Calibri" w:cs="Calibri"/>
          <w:lang w:val="es"/>
        </w:rPr>
        <w:t>COMISIONAMIENTO</w:t>
      </w:r>
      <w:bookmarkEnd w:id="18"/>
    </w:p>
    <w:p w:rsidR="4A6F696A" w:rsidP="62C29527" w:rsidRDefault="4A6F696A" w14:paraId="2C069209" w14:textId="02FA43BB">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714F5DD8" w14:textId="77456517">
      <w:pPr>
        <w:jc w:val="both"/>
        <w:rPr>
          <w:rFonts w:ascii="Calibri" w:hAnsi="Calibri" w:eastAsia="Calibri" w:cs="Calibri"/>
          <w:sz w:val="20"/>
          <w:szCs w:val="20"/>
        </w:rPr>
      </w:pPr>
      <w:r w:rsidRPr="62C29527">
        <w:rPr>
          <w:rFonts w:ascii="Calibri" w:hAnsi="Calibri" w:eastAsia="Calibri" w:cs="Calibri"/>
          <w:sz w:val="20"/>
          <w:szCs w:val="20"/>
        </w:rPr>
        <w:t>Para el comisionamiento del SSFV y las instalaciones eléctricas internas, se deben considerar las siguientes pruebas sin limitarse exclusivamente a estas:</w:t>
      </w:r>
    </w:p>
    <w:p w:rsidR="4A6F696A" w:rsidP="62C29527" w:rsidRDefault="4A6F696A" w14:paraId="1BBFFF4B" w14:textId="55649227">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3C234025" w:rsidRDefault="303EB8D3" w14:paraId="1923DCAD" w14:textId="31E50788">
      <w:pPr>
        <w:pStyle w:val="Heading2"/>
        <w:ind w:left="478"/>
        <w:jc w:val="both"/>
        <w:rPr>
          <w:rFonts w:ascii="Calibri" w:hAnsi="Calibri" w:eastAsia="Calibri" w:cs="Calibri"/>
          <w:lang w:val="es"/>
        </w:rPr>
      </w:pPr>
      <w:bookmarkStart w:name="_Toc1456123646" w:id="19"/>
      <w:r w:rsidRPr="6F1EDA97">
        <w:rPr>
          <w:rFonts w:ascii="Calibri" w:hAnsi="Calibri" w:eastAsia="Calibri" w:cs="Calibri"/>
          <w:lang w:val="es"/>
        </w:rPr>
        <w:t xml:space="preserve">9.1 </w:t>
      </w:r>
      <w:r w:rsidRPr="6F1EDA97" w:rsidR="4A6F696A">
        <w:rPr>
          <w:rFonts w:ascii="Calibri" w:hAnsi="Calibri" w:eastAsia="Calibri" w:cs="Calibri"/>
          <w:lang w:val="es"/>
        </w:rPr>
        <w:t>Pruebas para SSFV</w:t>
      </w:r>
      <w:bookmarkEnd w:id="19"/>
    </w:p>
    <w:p w:rsidR="4A6F696A" w:rsidP="62C29527" w:rsidRDefault="4A6F696A" w14:paraId="26EC4ABA" w14:textId="5FF1005D">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7B98CC29" w14:textId="71E05AA9">
      <w:pPr>
        <w:pStyle w:val="ListParagraph"/>
        <w:numPr>
          <w:ilvl w:val="2"/>
          <w:numId w:val="33"/>
        </w:numPr>
        <w:ind w:left="596" w:hanging="360"/>
        <w:jc w:val="both"/>
        <w:rPr>
          <w:rFonts w:ascii="Calibri" w:hAnsi="Calibri" w:eastAsia="Calibri" w:cs="Calibri"/>
          <w:b/>
          <w:bCs/>
          <w:sz w:val="20"/>
          <w:szCs w:val="20"/>
          <w:lang w:val="es"/>
        </w:rPr>
      </w:pPr>
      <w:r w:rsidRPr="62C29527">
        <w:rPr>
          <w:rFonts w:ascii="Calibri" w:hAnsi="Calibri" w:eastAsia="Calibri" w:cs="Calibri"/>
          <w:b/>
          <w:bCs/>
          <w:sz w:val="20"/>
          <w:szCs w:val="20"/>
          <w:lang w:val="es"/>
        </w:rPr>
        <w:t>Inspección Visual Previa</w:t>
      </w:r>
    </w:p>
    <w:p w:rsidR="4A6F696A" w:rsidP="62C29527" w:rsidRDefault="4A6F696A" w14:paraId="17CFDC63" w14:textId="15A1EDDC">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104AAF63" w14:textId="03483693">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Verificar la correcta instalación de los paneles solares, soportes, estructuras y todos los equipos que hacen parte de los SSFV.</w:t>
      </w:r>
    </w:p>
    <w:p w:rsidR="4A6F696A" w:rsidP="003408E6" w:rsidRDefault="4A6F696A" w14:paraId="0B57B34D" w14:textId="15B30BC8">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Revisar la integridad de los paneles solares, cables, conectores, canalizaciones y todos los elementos que hacen parte de los SSFV.</w:t>
      </w:r>
    </w:p>
    <w:p w:rsidR="4A6F696A" w:rsidP="003408E6" w:rsidRDefault="4A6F696A" w14:paraId="51AC5485" w14:textId="15B290C0">
      <w:pPr>
        <w:pStyle w:val="ListParagraph"/>
        <w:numPr>
          <w:ilvl w:val="0"/>
          <w:numId w:val="12"/>
        </w:numPr>
        <w:ind w:left="838"/>
        <w:jc w:val="both"/>
        <w:rPr>
          <w:rFonts w:ascii="Calibri" w:hAnsi="Calibri" w:eastAsia="Calibri" w:cs="Calibri"/>
          <w:sz w:val="20"/>
          <w:szCs w:val="20"/>
        </w:rPr>
      </w:pPr>
      <w:r w:rsidRPr="62C29527">
        <w:rPr>
          <w:rFonts w:ascii="Calibri" w:hAnsi="Calibri" w:eastAsia="Calibri" w:cs="Calibri"/>
          <w:sz w:val="20"/>
          <w:szCs w:val="20"/>
        </w:rPr>
        <w:t>Asegurar que no haya sombreados u obstrucciones que afecten la eficiencia del sistema.</w:t>
      </w:r>
    </w:p>
    <w:p w:rsidR="4A6F696A" w:rsidP="003408E6" w:rsidRDefault="4A6F696A" w14:paraId="253C56F1" w14:textId="456055A8">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Verificar la fijación de los módulos para cumplir con los cálculos de cimentación.</w:t>
      </w:r>
    </w:p>
    <w:p w:rsidR="4A6F696A" w:rsidP="62C29527" w:rsidRDefault="4A6F696A" w14:paraId="4E7F4CE3" w14:textId="06688AB1">
      <w:pPr>
        <w:jc w:val="both"/>
        <w:rPr>
          <w:rFonts w:ascii="Calibri" w:hAnsi="Calibri" w:eastAsia="Calibri" w:cs="Calibri"/>
          <w:sz w:val="20"/>
          <w:szCs w:val="20"/>
          <w:lang w:val="es"/>
        </w:rPr>
      </w:pPr>
      <w:r w:rsidRPr="3C234025">
        <w:rPr>
          <w:rFonts w:ascii="Calibri" w:hAnsi="Calibri" w:eastAsia="Calibri" w:cs="Calibri"/>
          <w:sz w:val="20"/>
          <w:szCs w:val="20"/>
          <w:lang w:val="es"/>
        </w:rPr>
        <w:t xml:space="preserve"> </w:t>
      </w:r>
    </w:p>
    <w:p w:rsidR="3C234025" w:rsidP="3C234025" w:rsidRDefault="3C234025" w14:paraId="5768770E" w14:textId="20B8DB07">
      <w:pPr>
        <w:jc w:val="both"/>
        <w:rPr>
          <w:rFonts w:ascii="Calibri" w:hAnsi="Calibri" w:eastAsia="Calibri" w:cs="Calibri"/>
          <w:sz w:val="20"/>
          <w:szCs w:val="20"/>
          <w:lang w:val="es"/>
        </w:rPr>
      </w:pPr>
    </w:p>
    <w:p w:rsidR="4A6F696A" w:rsidP="003408E6" w:rsidRDefault="4A6F696A" w14:paraId="5551345F" w14:textId="6C06B83E">
      <w:pPr>
        <w:pStyle w:val="ListParagraph"/>
        <w:numPr>
          <w:ilvl w:val="2"/>
          <w:numId w:val="33"/>
        </w:numPr>
        <w:ind w:left="596" w:hanging="360"/>
        <w:jc w:val="both"/>
        <w:rPr>
          <w:rFonts w:ascii="Calibri" w:hAnsi="Calibri" w:eastAsia="Calibri" w:cs="Calibri"/>
          <w:b/>
          <w:bCs/>
          <w:sz w:val="20"/>
          <w:szCs w:val="20"/>
          <w:lang w:val="es"/>
        </w:rPr>
      </w:pPr>
      <w:r w:rsidRPr="62C29527">
        <w:rPr>
          <w:rFonts w:ascii="Calibri" w:hAnsi="Calibri" w:eastAsia="Calibri" w:cs="Calibri"/>
          <w:b/>
          <w:bCs/>
          <w:sz w:val="20"/>
          <w:szCs w:val="20"/>
          <w:lang w:val="es"/>
        </w:rPr>
        <w:t>Prueba de Continuidad y Aislamiento</w:t>
      </w:r>
    </w:p>
    <w:p w:rsidR="4A6F696A" w:rsidP="62C29527" w:rsidRDefault="4A6F696A" w14:paraId="5C49A77E" w14:textId="0E9DA24A">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6A260263" w14:textId="0DD76168">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Continuidad: Asegurar que no haya interrupciones en los circuitos eléctricos.</w:t>
      </w:r>
    </w:p>
    <w:p w:rsidR="4A6F696A" w:rsidP="003408E6" w:rsidRDefault="4A6F696A" w14:paraId="2447917E" w14:textId="00E56A3A">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Prueba de aislamiento: Medir la resistencia de aislamiento de los cables de corriente continua (DC) y corriente alterna (AC) para asegurar la seguridad del sistema.</w:t>
      </w:r>
    </w:p>
    <w:p w:rsidR="4A6F696A" w:rsidP="62C29527" w:rsidRDefault="4A6F696A" w14:paraId="0C0BFF47" w14:textId="5FCD74EE">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7FAA1CE4" w14:textId="59A2D3D3">
      <w:pPr>
        <w:pStyle w:val="ListParagraph"/>
        <w:numPr>
          <w:ilvl w:val="2"/>
          <w:numId w:val="33"/>
        </w:numPr>
        <w:ind w:left="596" w:hanging="360"/>
        <w:jc w:val="both"/>
        <w:rPr>
          <w:rFonts w:ascii="Calibri" w:hAnsi="Calibri" w:eastAsia="Calibri" w:cs="Calibri"/>
          <w:b/>
          <w:bCs/>
          <w:sz w:val="20"/>
          <w:szCs w:val="20"/>
          <w:lang w:val="es"/>
        </w:rPr>
      </w:pPr>
      <w:r w:rsidRPr="62C29527">
        <w:rPr>
          <w:rFonts w:ascii="Calibri" w:hAnsi="Calibri" w:eastAsia="Calibri" w:cs="Calibri"/>
          <w:b/>
          <w:bCs/>
          <w:sz w:val="20"/>
          <w:szCs w:val="20"/>
          <w:lang w:val="es"/>
        </w:rPr>
        <w:t>Prueba de Polaridad</w:t>
      </w:r>
    </w:p>
    <w:p w:rsidR="4A6F696A" w:rsidP="62C29527" w:rsidRDefault="4A6F696A" w14:paraId="443A2775" w14:textId="463D7C5A">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1CCD8C23" w14:textId="674678FF">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Comprobar la correcta polaridad de los módulos fotovoltaicos y conexiones entre ellos, evitando errores en la instalación.</w:t>
      </w:r>
    </w:p>
    <w:p w:rsidR="4A6F696A" w:rsidP="62C29527" w:rsidRDefault="4A6F696A" w14:paraId="1C5363A2" w14:textId="462AE361">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5D9970DE" w14:textId="1BD732BC">
      <w:pPr>
        <w:pStyle w:val="ListParagraph"/>
        <w:numPr>
          <w:ilvl w:val="2"/>
          <w:numId w:val="33"/>
        </w:numPr>
        <w:ind w:left="596" w:hanging="360"/>
        <w:jc w:val="both"/>
        <w:rPr>
          <w:rFonts w:ascii="Calibri" w:hAnsi="Calibri" w:eastAsia="Calibri" w:cs="Calibri"/>
          <w:b/>
          <w:bCs/>
          <w:sz w:val="20"/>
          <w:szCs w:val="20"/>
          <w:lang w:val="es"/>
        </w:rPr>
      </w:pPr>
      <w:r w:rsidRPr="62C29527">
        <w:rPr>
          <w:rFonts w:ascii="Calibri" w:hAnsi="Calibri" w:eastAsia="Calibri" w:cs="Calibri"/>
          <w:b/>
          <w:bCs/>
          <w:sz w:val="20"/>
          <w:szCs w:val="20"/>
          <w:lang w:val="es"/>
        </w:rPr>
        <w:t>Prueba de Impedancia a Tierra</w:t>
      </w:r>
    </w:p>
    <w:p w:rsidR="4A6F696A" w:rsidP="62C29527" w:rsidRDefault="4A6F696A" w14:paraId="4F533E3B" w14:textId="1293AE38">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0B65864B" w14:textId="47883F17">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Medir la resistencia a tierra para asegurar que el sistema está correctamente aterrizado, lo cual es esencial para la seguridad y el funcionamiento del sistema.</w:t>
      </w:r>
    </w:p>
    <w:p w:rsidR="4A6F696A" w:rsidP="62C29527" w:rsidRDefault="4A6F696A" w14:paraId="534A66A8" w14:textId="452B7B81">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26D31814" w14:textId="140D0CD4">
      <w:pPr>
        <w:pStyle w:val="ListParagraph"/>
        <w:numPr>
          <w:ilvl w:val="2"/>
          <w:numId w:val="33"/>
        </w:numPr>
        <w:ind w:left="596" w:hanging="360"/>
        <w:jc w:val="both"/>
        <w:rPr>
          <w:rFonts w:ascii="Calibri" w:hAnsi="Calibri" w:eastAsia="Calibri" w:cs="Calibri"/>
          <w:b/>
          <w:bCs/>
          <w:sz w:val="20"/>
          <w:szCs w:val="20"/>
        </w:rPr>
      </w:pPr>
      <w:r w:rsidRPr="62C29527">
        <w:rPr>
          <w:rFonts w:ascii="Calibri" w:hAnsi="Calibri" w:eastAsia="Calibri" w:cs="Calibri"/>
          <w:b/>
          <w:bCs/>
          <w:sz w:val="20"/>
          <w:szCs w:val="20"/>
        </w:rPr>
        <w:t>Pruebas de Cortocircuito y Open Circuit Voltage (Voc)</w:t>
      </w:r>
    </w:p>
    <w:p w:rsidR="4A6F696A" w:rsidP="62C29527" w:rsidRDefault="4A6F696A" w14:paraId="4478C794" w14:textId="2A61B2FC">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576E2DDB" w14:textId="43A5E564">
      <w:pPr>
        <w:pStyle w:val="ListParagraph"/>
        <w:numPr>
          <w:ilvl w:val="0"/>
          <w:numId w:val="12"/>
        </w:numPr>
        <w:ind w:left="838"/>
        <w:jc w:val="both"/>
        <w:rPr>
          <w:rFonts w:ascii="Calibri" w:hAnsi="Calibri" w:eastAsia="Calibri" w:cs="Calibri"/>
          <w:sz w:val="20"/>
          <w:szCs w:val="20"/>
        </w:rPr>
      </w:pPr>
      <w:r w:rsidRPr="62C29527">
        <w:rPr>
          <w:rFonts w:ascii="Calibri" w:hAnsi="Calibri" w:eastAsia="Calibri" w:cs="Calibri"/>
          <w:sz w:val="20"/>
          <w:szCs w:val="20"/>
        </w:rPr>
        <w:t>Voc (Tensión de circuito abierto): Medir la tensión de cada string de paneles solares para confirmar que coincide con las especificaciones del fabricante.</w:t>
      </w:r>
    </w:p>
    <w:p w:rsidR="4A6F696A" w:rsidP="003408E6" w:rsidRDefault="4A6F696A" w14:paraId="47A95CC0" w14:textId="11F9B47A">
      <w:pPr>
        <w:pStyle w:val="ListParagraph"/>
        <w:numPr>
          <w:ilvl w:val="0"/>
          <w:numId w:val="12"/>
        </w:numPr>
        <w:ind w:left="838"/>
        <w:jc w:val="both"/>
        <w:rPr>
          <w:rFonts w:ascii="Calibri" w:hAnsi="Calibri" w:eastAsia="Calibri" w:cs="Calibri"/>
          <w:sz w:val="20"/>
          <w:szCs w:val="20"/>
        </w:rPr>
      </w:pPr>
      <w:r w:rsidRPr="62C29527">
        <w:rPr>
          <w:rFonts w:ascii="Calibri" w:hAnsi="Calibri" w:eastAsia="Calibri" w:cs="Calibri"/>
          <w:sz w:val="20"/>
          <w:szCs w:val="20"/>
        </w:rPr>
        <w:t>Isc (Corriente de cortocircuito): Asegurarse de que los valores de corriente de cortocircuito estén dentro de los rangos previstos.</w:t>
      </w:r>
    </w:p>
    <w:p w:rsidR="4A6F696A" w:rsidP="62C29527" w:rsidRDefault="4A6F696A" w14:paraId="01B19A5A" w14:textId="295ECA6B">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380C89AA" w14:textId="50F246FD">
      <w:pPr>
        <w:pStyle w:val="ListParagraph"/>
        <w:numPr>
          <w:ilvl w:val="2"/>
          <w:numId w:val="33"/>
        </w:numPr>
        <w:ind w:left="596" w:hanging="360"/>
        <w:jc w:val="both"/>
        <w:rPr>
          <w:rFonts w:ascii="Calibri" w:hAnsi="Calibri" w:eastAsia="Calibri" w:cs="Calibri"/>
          <w:b/>
          <w:bCs/>
          <w:sz w:val="20"/>
          <w:szCs w:val="20"/>
          <w:lang w:val="es"/>
        </w:rPr>
      </w:pPr>
      <w:r w:rsidRPr="62C29527">
        <w:rPr>
          <w:rFonts w:ascii="Calibri" w:hAnsi="Calibri" w:eastAsia="Calibri" w:cs="Calibri"/>
          <w:b/>
          <w:bCs/>
          <w:sz w:val="20"/>
          <w:szCs w:val="20"/>
          <w:lang w:val="es"/>
        </w:rPr>
        <w:t>Prueba de Rendimiento bajo Condiciones de Irradiancia Real</w:t>
      </w:r>
    </w:p>
    <w:p w:rsidR="4A6F696A" w:rsidP="62C29527" w:rsidRDefault="4A6F696A" w14:paraId="7443F7FB" w14:textId="0A2C489D">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75D74DB4" w14:textId="3A68C2B9">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Medir el rendimiento de los módulos y comparar los resultados con las curvas de rendimiento del fabricante bajo las condiciones reales de irradiancia solar.</w:t>
      </w:r>
    </w:p>
    <w:p w:rsidR="4A6F696A" w:rsidP="62C29527" w:rsidRDefault="4A6F696A" w14:paraId="24F720BC" w14:textId="72B4B9DD">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0B5D6527" w14:textId="343E202E">
      <w:pPr>
        <w:pStyle w:val="ListParagraph"/>
        <w:numPr>
          <w:ilvl w:val="2"/>
          <w:numId w:val="33"/>
        </w:numPr>
        <w:ind w:left="596" w:hanging="360"/>
        <w:jc w:val="both"/>
        <w:rPr>
          <w:rFonts w:ascii="Calibri" w:hAnsi="Calibri" w:eastAsia="Calibri" w:cs="Calibri"/>
          <w:b/>
          <w:bCs/>
          <w:sz w:val="20"/>
          <w:szCs w:val="20"/>
          <w:lang w:val="es"/>
        </w:rPr>
      </w:pPr>
      <w:r w:rsidRPr="62C29527">
        <w:rPr>
          <w:rFonts w:ascii="Calibri" w:hAnsi="Calibri" w:eastAsia="Calibri" w:cs="Calibri"/>
          <w:b/>
          <w:bCs/>
          <w:sz w:val="20"/>
          <w:szCs w:val="20"/>
          <w:lang w:val="es"/>
        </w:rPr>
        <w:t>Prueba de Inversores</w:t>
      </w:r>
    </w:p>
    <w:p w:rsidR="4A6F696A" w:rsidP="62C29527" w:rsidRDefault="4A6F696A" w14:paraId="04E0F7DA" w14:textId="57543661">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300BA456" w14:textId="7AF70EB7">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Comprobar el arranque y funcionamiento de los inversores.</w:t>
      </w:r>
    </w:p>
    <w:p w:rsidR="4A6F696A" w:rsidP="003408E6" w:rsidRDefault="4A6F696A" w14:paraId="4E2727A8" w14:textId="4D8F64E4">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Verificar la conversión adecuada de la energía de DC a AC.</w:t>
      </w:r>
    </w:p>
    <w:p w:rsidR="4A6F696A" w:rsidP="003408E6" w:rsidRDefault="4A6F696A" w14:paraId="75FF849C" w14:textId="4C30C7D8">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Realizar pruebas de la eficiencia del inversor y que se mantengan dentro de los límites especificados por el fabricante.</w:t>
      </w:r>
    </w:p>
    <w:p w:rsidR="4A6F696A" w:rsidP="62C29527" w:rsidRDefault="4A6F696A" w14:paraId="694DA489" w14:textId="62E7D2DC">
      <w:pPr>
        <w:tabs>
          <w:tab w:val="left" w:pos="478"/>
        </w:tabs>
        <w:ind w:left="838"/>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3B320B6B" w14:textId="3CC915F4">
      <w:pPr>
        <w:pStyle w:val="ListParagraph"/>
        <w:numPr>
          <w:ilvl w:val="2"/>
          <w:numId w:val="33"/>
        </w:numPr>
        <w:ind w:left="596" w:hanging="360"/>
        <w:jc w:val="both"/>
        <w:rPr>
          <w:rFonts w:ascii="Calibri" w:hAnsi="Calibri" w:eastAsia="Calibri" w:cs="Calibri"/>
          <w:b/>
          <w:bCs/>
          <w:sz w:val="20"/>
          <w:szCs w:val="20"/>
          <w:lang w:val="es"/>
        </w:rPr>
      </w:pPr>
      <w:r w:rsidRPr="62C29527">
        <w:rPr>
          <w:rFonts w:ascii="Calibri" w:hAnsi="Calibri" w:eastAsia="Calibri" w:cs="Calibri"/>
          <w:b/>
          <w:bCs/>
          <w:sz w:val="20"/>
          <w:szCs w:val="20"/>
          <w:lang w:val="es"/>
        </w:rPr>
        <w:t>Pruebas de Sistemas de Protección y Seguridad</w:t>
      </w:r>
    </w:p>
    <w:p w:rsidR="4A6F696A" w:rsidP="62C29527" w:rsidRDefault="4A6F696A" w14:paraId="107C3FE2" w14:textId="53C6BB6B">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0D96B12C" w14:textId="369F57A5">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Verificar el funcionamiento correcto de los sistemas de desconexión en caso de sobrecargas, fallas eléctricas o eventos de desconexión del sistema.</w:t>
      </w:r>
    </w:p>
    <w:p w:rsidR="4A6F696A" w:rsidP="003408E6" w:rsidRDefault="4A6F696A" w14:paraId="3907DAE8" w14:textId="324948EC">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Probar las protecciones diferenciales y termomagnéticas de los inversores.</w:t>
      </w:r>
    </w:p>
    <w:p w:rsidR="4A6F696A" w:rsidP="62C29527" w:rsidRDefault="4A6F696A" w14:paraId="5589C375" w14:textId="16072F52">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11D0783D" w14:textId="536C2F94">
      <w:pPr>
        <w:pStyle w:val="ListParagraph"/>
        <w:numPr>
          <w:ilvl w:val="2"/>
          <w:numId w:val="33"/>
        </w:numPr>
        <w:ind w:left="596" w:hanging="360"/>
        <w:jc w:val="both"/>
        <w:rPr>
          <w:rFonts w:ascii="Calibri" w:hAnsi="Calibri" w:eastAsia="Calibri" w:cs="Calibri"/>
          <w:b/>
          <w:bCs/>
          <w:sz w:val="20"/>
          <w:szCs w:val="20"/>
          <w:lang w:val="es"/>
        </w:rPr>
      </w:pPr>
      <w:r w:rsidRPr="62C29527">
        <w:rPr>
          <w:rFonts w:ascii="Calibri" w:hAnsi="Calibri" w:eastAsia="Calibri" w:cs="Calibri"/>
          <w:b/>
          <w:bCs/>
          <w:sz w:val="20"/>
          <w:szCs w:val="20"/>
          <w:lang w:val="es"/>
        </w:rPr>
        <w:t>Prueba de Sincronización y Conexión a la Red</w:t>
      </w:r>
    </w:p>
    <w:p w:rsidR="4A6F696A" w:rsidP="62C29527" w:rsidRDefault="4A6F696A" w14:paraId="7886BE21" w14:textId="0B61CC2D">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5A2E6AB5" w14:textId="6A9C93AB">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Comprobar que el SSFV se sincroniza correctamente con la red eléctrica y no genera inestabilidad.</w:t>
      </w:r>
    </w:p>
    <w:p w:rsidR="4A6F696A" w:rsidP="62C29527" w:rsidRDefault="4A6F696A" w14:paraId="2E502AFD" w14:textId="03AF26A4">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7ED7916E" w14:textId="0C9AC96C">
      <w:pPr>
        <w:pStyle w:val="ListParagraph"/>
        <w:numPr>
          <w:ilvl w:val="2"/>
          <w:numId w:val="33"/>
        </w:numPr>
        <w:ind w:left="596" w:hanging="360"/>
        <w:jc w:val="both"/>
        <w:rPr>
          <w:rFonts w:ascii="Calibri" w:hAnsi="Calibri" w:eastAsia="Calibri" w:cs="Calibri"/>
          <w:b/>
          <w:bCs/>
          <w:sz w:val="20"/>
          <w:szCs w:val="20"/>
          <w:lang w:val="es"/>
        </w:rPr>
      </w:pPr>
      <w:r w:rsidRPr="62C29527">
        <w:rPr>
          <w:rFonts w:ascii="Calibri" w:hAnsi="Calibri" w:eastAsia="Calibri" w:cs="Calibri"/>
          <w:b/>
          <w:bCs/>
          <w:sz w:val="20"/>
          <w:szCs w:val="20"/>
          <w:lang w:val="es"/>
        </w:rPr>
        <w:t>Pruebas de Monitorización y Comunicación</w:t>
      </w:r>
    </w:p>
    <w:p w:rsidR="4A6F696A" w:rsidP="62C29527" w:rsidRDefault="4A6F696A" w14:paraId="1BA85EAB" w14:textId="017B9AB9">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187C94CC" w14:textId="4187CAFD">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Verificar el correcto funcionamiento del sistema de monitorización.</w:t>
      </w:r>
    </w:p>
    <w:p w:rsidR="4A6F696A" w:rsidP="003408E6" w:rsidRDefault="4A6F696A" w14:paraId="215C3F42" w14:textId="34A6BA89">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Asegurarse de que los inversores y demás componentes se comuniquen adecuadamente con los sistemas de monitorización.</w:t>
      </w:r>
    </w:p>
    <w:p w:rsidR="4A6F696A" w:rsidP="62C29527" w:rsidRDefault="4A6F696A" w14:paraId="7B1A44F4" w14:textId="0C7C1F7B">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79D68F4A" w14:textId="27CE040D">
      <w:pPr>
        <w:pStyle w:val="ListParagraph"/>
        <w:numPr>
          <w:ilvl w:val="2"/>
          <w:numId w:val="33"/>
        </w:numPr>
        <w:ind w:left="596" w:hanging="360"/>
        <w:jc w:val="both"/>
        <w:rPr>
          <w:rFonts w:ascii="Calibri" w:hAnsi="Calibri" w:eastAsia="Calibri" w:cs="Calibri"/>
          <w:b/>
          <w:bCs/>
          <w:sz w:val="20"/>
          <w:szCs w:val="20"/>
          <w:lang w:val="es"/>
        </w:rPr>
      </w:pPr>
      <w:r w:rsidRPr="62C29527">
        <w:rPr>
          <w:rFonts w:ascii="Calibri" w:hAnsi="Calibri" w:eastAsia="Calibri" w:cs="Calibri"/>
          <w:b/>
          <w:bCs/>
          <w:sz w:val="20"/>
          <w:szCs w:val="20"/>
          <w:lang w:val="es"/>
        </w:rPr>
        <w:t>Prueba de Potencia AC Generada</w:t>
      </w:r>
    </w:p>
    <w:p w:rsidR="4A6F696A" w:rsidP="62C29527" w:rsidRDefault="4A6F696A" w14:paraId="342AE34C" w14:textId="592CBA2D">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5466E91C" w14:textId="5E0DDEE3">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Medir la potencia en AC generada por el sistema y compararla con la estimación de diseño para asegurar que el sistema cumple con los parámetros de generación esperados.</w:t>
      </w:r>
    </w:p>
    <w:p w:rsidR="4A6F696A" w:rsidP="62C29527" w:rsidRDefault="4A6F696A" w14:paraId="634A2D9F" w14:textId="0189AB0E">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326FBBB1" w14:textId="71E0E13E">
      <w:pPr>
        <w:pStyle w:val="ListParagraph"/>
        <w:numPr>
          <w:ilvl w:val="2"/>
          <w:numId w:val="33"/>
        </w:numPr>
        <w:ind w:left="596" w:hanging="360"/>
        <w:jc w:val="both"/>
        <w:rPr>
          <w:rFonts w:ascii="Calibri" w:hAnsi="Calibri" w:eastAsia="Calibri" w:cs="Calibri"/>
          <w:b/>
          <w:bCs/>
          <w:sz w:val="20"/>
          <w:szCs w:val="20"/>
          <w:lang w:val="es"/>
        </w:rPr>
      </w:pPr>
      <w:r w:rsidRPr="62C29527">
        <w:rPr>
          <w:rFonts w:ascii="Calibri" w:hAnsi="Calibri" w:eastAsia="Calibri" w:cs="Calibri"/>
          <w:b/>
          <w:bCs/>
          <w:sz w:val="20"/>
          <w:szCs w:val="20"/>
          <w:lang w:val="es"/>
        </w:rPr>
        <w:t>Elaboración de Reportes</w:t>
      </w:r>
    </w:p>
    <w:p w:rsidR="4A6F696A" w:rsidP="62C29527" w:rsidRDefault="4A6F696A" w14:paraId="2FEEDA1C" w14:textId="6046AF7C">
      <w:pPr>
        <w:tabs>
          <w:tab w:val="left" w:pos="478"/>
        </w:tabs>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7EA33839" w14:textId="66775783">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Generar un informe completo de todas las pruebas realizadas, incluyendo resultados, observaciones y acciones correctivas necesarias.</w:t>
      </w:r>
    </w:p>
    <w:p w:rsidR="4A6F696A" w:rsidP="62C29527" w:rsidRDefault="4A6F696A" w14:paraId="4B04DE1A" w14:textId="7C81FBDE">
      <w:pPr>
        <w:tabs>
          <w:tab w:val="left" w:pos="478"/>
        </w:tabs>
        <w:ind w:left="720"/>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3C234025" w:rsidRDefault="1652C3A6" w14:paraId="1807BB4A" w14:textId="2FEDDC66">
      <w:pPr>
        <w:pStyle w:val="Heading2"/>
        <w:ind w:left="478"/>
        <w:jc w:val="both"/>
        <w:rPr>
          <w:rFonts w:ascii="Calibri" w:hAnsi="Calibri" w:eastAsia="Calibri" w:cs="Calibri"/>
          <w:lang w:val="es"/>
        </w:rPr>
      </w:pPr>
      <w:bookmarkStart w:name="_Toc934272677" w:id="20"/>
      <w:r w:rsidRPr="6F1EDA97">
        <w:rPr>
          <w:rFonts w:ascii="Calibri" w:hAnsi="Calibri" w:eastAsia="Calibri" w:cs="Calibri"/>
          <w:lang w:val="es"/>
        </w:rPr>
        <w:t xml:space="preserve">9.2 </w:t>
      </w:r>
      <w:r w:rsidRPr="6F1EDA97" w:rsidR="4A6F696A">
        <w:rPr>
          <w:rFonts w:ascii="Calibri" w:hAnsi="Calibri" w:eastAsia="Calibri" w:cs="Calibri"/>
          <w:lang w:val="es"/>
        </w:rPr>
        <w:t>Pruebas para batería de Litio.</w:t>
      </w:r>
      <w:bookmarkEnd w:id="20"/>
    </w:p>
    <w:p w:rsidR="4A6F696A" w:rsidP="62C29527" w:rsidRDefault="4A6F696A" w14:paraId="0E28E578" w14:textId="1D669777">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3C1614D8" w14:textId="3351FBF9">
      <w:pPr>
        <w:pStyle w:val="ListParagraph"/>
        <w:numPr>
          <w:ilvl w:val="0"/>
          <w:numId w:val="12"/>
        </w:numPr>
        <w:ind w:left="838"/>
        <w:jc w:val="both"/>
        <w:rPr>
          <w:rFonts w:ascii="Calibri" w:hAnsi="Calibri" w:eastAsia="Calibri" w:cs="Calibri"/>
          <w:sz w:val="20"/>
          <w:szCs w:val="20"/>
        </w:rPr>
      </w:pPr>
      <w:r w:rsidRPr="3C234025">
        <w:rPr>
          <w:rFonts w:ascii="Calibri" w:hAnsi="Calibri" w:eastAsia="Calibri" w:cs="Calibri"/>
          <w:sz w:val="20"/>
          <w:szCs w:val="20"/>
        </w:rPr>
        <w:t xml:space="preserve">Verificación de </w:t>
      </w:r>
      <w:r w:rsidRPr="3C234025" w:rsidR="6881B47B">
        <w:rPr>
          <w:rFonts w:ascii="Calibri" w:hAnsi="Calibri" w:eastAsia="Calibri" w:cs="Calibri"/>
          <w:sz w:val="20"/>
          <w:szCs w:val="20"/>
        </w:rPr>
        <w:t>las conexiones</w:t>
      </w:r>
      <w:r w:rsidRPr="3C234025">
        <w:rPr>
          <w:rFonts w:ascii="Calibri" w:hAnsi="Calibri" w:eastAsia="Calibri" w:cs="Calibri"/>
          <w:sz w:val="20"/>
          <w:szCs w:val="20"/>
        </w:rPr>
        <w:t xml:space="preserve"> de conformidad estricta a especificaciones de cada equipo.</w:t>
      </w:r>
    </w:p>
    <w:p w:rsidR="4A6F696A" w:rsidP="003408E6" w:rsidRDefault="4A6F696A" w14:paraId="66900C60" w14:textId="6B51D2E0">
      <w:pPr>
        <w:pStyle w:val="ListParagraph"/>
        <w:numPr>
          <w:ilvl w:val="0"/>
          <w:numId w:val="12"/>
        </w:numPr>
        <w:ind w:left="838"/>
        <w:jc w:val="both"/>
        <w:rPr>
          <w:rFonts w:ascii="Calibri" w:hAnsi="Calibri" w:eastAsia="Calibri" w:cs="Calibri"/>
          <w:sz w:val="20"/>
          <w:szCs w:val="20"/>
        </w:rPr>
      </w:pPr>
      <w:r w:rsidRPr="62C29527">
        <w:rPr>
          <w:rFonts w:ascii="Calibri" w:hAnsi="Calibri" w:eastAsia="Calibri" w:cs="Calibri"/>
          <w:sz w:val="20"/>
          <w:szCs w:val="20"/>
        </w:rPr>
        <w:t>Medición de la tensión DC de cada módulo, para esta prueba se deberá tener en cuenta las indicaciones del manual de fabricante de baterías con relación a los valores de tensión nominales, altos y bajos. Si se obtiene una tensión significativamente baja puede indicar un problema como una sobre descarga, un desequilibrio de la celda o un cortocircuito interno, y las lecturas de tensión inusualmente altas pueden indicar sobrecarga o fuga térmica dentro de la batería. En el caso de presentarse valores anormales se deberá realizar el debido reemplazo del módulo de batería defectuoso. El equipo a usar para esta labor debe tener su certificado de calibración vigente.</w:t>
      </w:r>
    </w:p>
    <w:p w:rsidR="4A6F696A" w:rsidP="003408E6" w:rsidRDefault="4A6F696A" w14:paraId="06E83BBD" w14:textId="32E50A76">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Pruebas de carga y descarga para verificación de rendimiento inicial.</w:t>
      </w:r>
    </w:p>
    <w:p w:rsidR="4A6F696A" w:rsidP="003408E6" w:rsidRDefault="4A6F696A" w14:paraId="05B26DE0" w14:textId="7572C315">
      <w:pPr>
        <w:pStyle w:val="ListParagraph"/>
        <w:numPr>
          <w:ilvl w:val="0"/>
          <w:numId w:val="12"/>
        </w:numPr>
        <w:ind w:left="838"/>
        <w:jc w:val="both"/>
        <w:rPr>
          <w:rFonts w:ascii="Calibri" w:hAnsi="Calibri" w:eastAsia="Calibri" w:cs="Calibri"/>
          <w:sz w:val="20"/>
          <w:szCs w:val="20"/>
        </w:rPr>
      </w:pPr>
      <w:r w:rsidRPr="62C29527">
        <w:rPr>
          <w:rFonts w:ascii="Calibri" w:hAnsi="Calibri" w:eastAsia="Calibri" w:cs="Calibri"/>
          <w:sz w:val="20"/>
          <w:szCs w:val="20"/>
        </w:rPr>
        <w:t>Pruebas termográficas en bornes y en general durante el ciclo de carga y durante el ciclo de descarga, se deberá comparar sistemáticamente las variaciones de temperatura en diferentes partes del módulo de baterías (bornes, conexiones, cuerpo de cada celda, entre otros). Tener en cuenta las indicaciones del manual de fabricante para este tipo de prueba.</w:t>
      </w:r>
    </w:p>
    <w:p w:rsidR="4A6F696A" w:rsidP="003408E6" w:rsidRDefault="4A6F696A" w14:paraId="4CF0E0E4" w14:textId="4E488746">
      <w:pPr>
        <w:pStyle w:val="ListParagraph"/>
        <w:numPr>
          <w:ilvl w:val="0"/>
          <w:numId w:val="12"/>
        </w:numPr>
        <w:ind w:left="838"/>
        <w:jc w:val="both"/>
        <w:rPr>
          <w:rFonts w:ascii="Calibri" w:hAnsi="Calibri" w:eastAsia="Calibri" w:cs="Calibri"/>
          <w:sz w:val="20"/>
          <w:szCs w:val="20"/>
        </w:rPr>
      </w:pPr>
      <w:r w:rsidRPr="62C29527">
        <w:rPr>
          <w:rFonts w:ascii="Calibri" w:hAnsi="Calibri" w:eastAsia="Calibri" w:cs="Calibri"/>
          <w:sz w:val="20"/>
          <w:szCs w:val="20"/>
        </w:rPr>
        <w:t>Verificación de parámetros de protección de sobrecarga y sobredescarga.</w:t>
      </w:r>
    </w:p>
    <w:p w:rsidR="4A6F696A" w:rsidP="003408E6" w:rsidRDefault="4A6F696A" w14:paraId="7AD53C9E" w14:textId="0B291B78">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Pruebas de temperatura ambiente durante carga y descarga.</w:t>
      </w:r>
    </w:p>
    <w:p w:rsidR="4A6F696A" w:rsidP="003408E6" w:rsidRDefault="4A6F696A" w14:paraId="4EC2039D" w14:textId="013ADBFA">
      <w:pPr>
        <w:pStyle w:val="ListParagraph"/>
        <w:numPr>
          <w:ilvl w:val="0"/>
          <w:numId w:val="12"/>
        </w:numPr>
        <w:ind w:left="838"/>
        <w:jc w:val="both"/>
        <w:rPr>
          <w:rFonts w:ascii="Calibri" w:hAnsi="Calibri" w:eastAsia="Calibri" w:cs="Calibri"/>
          <w:sz w:val="20"/>
          <w:szCs w:val="20"/>
        </w:rPr>
      </w:pPr>
      <w:r w:rsidRPr="62C29527">
        <w:rPr>
          <w:rFonts w:ascii="Calibri" w:hAnsi="Calibri" w:eastAsia="Calibri" w:cs="Calibri"/>
          <w:sz w:val="20"/>
          <w:szCs w:val="20"/>
        </w:rPr>
        <w:t>Pruebas de aislamiento / resistencia eléctrica, para esta prueba se deberá tener en cuenta las indicaciones del manual de fabricante de baterías donde se relacionen los valores convencionales de resistencia.  Las lecturas de resistencia altas pueden indicar daños internos o aumento de impedancia debido al envejecimiento o la contaminación de la batería y las lecturas de resistencia baja pueden indicar un cortocircuito. En el caso de presentarse valores anormales se deberá realizar el debido reemplazo del módulo de batería defectuoso. El equipo a usar para esta labor debe tener su certificado de calibración vigente.</w:t>
      </w:r>
    </w:p>
    <w:p w:rsidR="4A6F696A" w:rsidP="62C29527" w:rsidRDefault="4A6F696A" w14:paraId="79391768" w14:textId="23CB8132">
      <w:pPr>
        <w:ind w:left="720"/>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3C234025" w:rsidRDefault="352DAC8B" w14:paraId="7C1C9A1A" w14:textId="351063F9">
      <w:pPr>
        <w:pStyle w:val="Heading2"/>
        <w:ind w:left="478"/>
        <w:jc w:val="both"/>
        <w:rPr>
          <w:rFonts w:ascii="Calibri" w:hAnsi="Calibri" w:eastAsia="Calibri" w:cs="Calibri"/>
          <w:lang w:val="es"/>
        </w:rPr>
      </w:pPr>
      <w:bookmarkStart w:name="_Toc1413771096" w:id="21"/>
      <w:r w:rsidRPr="6F1EDA97">
        <w:rPr>
          <w:rFonts w:ascii="Calibri" w:hAnsi="Calibri" w:eastAsia="Calibri" w:cs="Calibri"/>
          <w:lang w:val="es"/>
        </w:rPr>
        <w:t xml:space="preserve">9.3 </w:t>
      </w:r>
      <w:r w:rsidRPr="6F1EDA97" w:rsidR="4A6F696A">
        <w:rPr>
          <w:rFonts w:ascii="Calibri" w:hAnsi="Calibri" w:eastAsia="Calibri" w:cs="Calibri"/>
          <w:lang w:val="es"/>
        </w:rPr>
        <w:t>Pruebas para instalaciones eléctricas internas.</w:t>
      </w:r>
      <w:bookmarkEnd w:id="21"/>
    </w:p>
    <w:p w:rsidR="4A6F696A" w:rsidP="62C29527" w:rsidRDefault="4A6F696A" w14:paraId="333D9A0D" w14:textId="6E7815ED">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2015A49A" w14:textId="58CD576E">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Para las pruebas de funcionamiento del sistema deberán se deberán realizar pruebas descritas a continuación ajustando a la norma La Norma UNE 20460-6-61 con esta referencia, los datos deben ser entregados en un documento sobre el comportamiento de los sistemas.</w:t>
      </w:r>
    </w:p>
    <w:p w:rsidR="4A6F696A" w:rsidP="003408E6" w:rsidRDefault="4A6F696A" w14:paraId="2FBCD700" w14:textId="359ACF19">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Medida de continuidad y resistencia de las protecciones. </w:t>
      </w:r>
    </w:p>
    <w:p w:rsidR="4A6F696A" w:rsidP="003408E6" w:rsidRDefault="4A6F696A" w14:paraId="4FC99E71" w14:textId="64CB2465">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Medida de la resistencia de la puesta a tierra. </w:t>
      </w:r>
    </w:p>
    <w:p w:rsidR="4A6F696A" w:rsidP="003408E6" w:rsidRDefault="4A6F696A" w14:paraId="1791ECB1" w14:textId="2B564F44">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Medida de rigidez dieléctrica. </w:t>
      </w:r>
    </w:p>
    <w:p w:rsidR="4A6F696A" w:rsidP="003408E6" w:rsidRDefault="4A6F696A" w14:paraId="7FA2BDFB" w14:textId="75C8C629">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Medida de la iluminación de los equipos de alumbrado. </w:t>
      </w:r>
    </w:p>
    <w:p w:rsidR="4A6F696A" w:rsidP="003408E6" w:rsidRDefault="4A6F696A" w14:paraId="569DD41E" w14:textId="71E16167">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Medida de corrientes de fuga. </w:t>
      </w:r>
    </w:p>
    <w:p w:rsidR="4A6F696A" w:rsidP="003408E6" w:rsidRDefault="4A6F696A" w14:paraId="183CFA27" w14:textId="0401D890">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Medida de continuidad de las conexiones del sistema. </w:t>
      </w:r>
    </w:p>
    <w:p w:rsidR="4A6F696A" w:rsidP="003408E6" w:rsidRDefault="4A6F696A" w14:paraId="792BF8C5" w14:textId="42EF81BB">
      <w:pPr>
        <w:pStyle w:val="ListParagraph"/>
        <w:numPr>
          <w:ilvl w:val="0"/>
          <w:numId w:val="12"/>
        </w:numPr>
        <w:ind w:left="838"/>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Si los sistemas cuentan con la conexión al SIN o a los sistemas SSFV, realizar medición de voltajes y tierra, de tomacorrientes y salidas de alumbrado. </w:t>
      </w:r>
    </w:p>
    <w:p w:rsidR="4A6F696A" w:rsidP="62C29527" w:rsidRDefault="4A6F696A" w14:paraId="7AA75D5D" w14:textId="51A541E1">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4BE06A25" w14:textId="75FE9FF0">
      <w:pPr>
        <w:pStyle w:val="Heading1"/>
        <w:jc w:val="both"/>
        <w:rPr>
          <w:rFonts w:ascii="Calibri" w:hAnsi="Calibri" w:eastAsia="Calibri" w:cs="Calibri"/>
          <w:lang w:val="es"/>
        </w:rPr>
      </w:pPr>
      <w:bookmarkStart w:name="_Toc1844364003" w:id="22"/>
      <w:r w:rsidRPr="6F1EDA97">
        <w:rPr>
          <w:rFonts w:ascii="Calibri" w:hAnsi="Calibri" w:eastAsia="Calibri" w:cs="Calibri"/>
          <w:lang w:val="es"/>
        </w:rPr>
        <w:t>OBLIGACIONES DEL CONTRATISTA EN CUANTO A OPERACIÓN Y MANTENIMIENTO</w:t>
      </w:r>
      <w:bookmarkEnd w:id="22"/>
    </w:p>
    <w:p w:rsidR="4A6F696A" w:rsidP="62C29527" w:rsidRDefault="4A6F696A" w14:paraId="1CDAFC0A" w14:textId="46B308AD">
      <w:pPr>
        <w:jc w:val="both"/>
        <w:rPr>
          <w:rFonts w:ascii="Calibri" w:hAnsi="Calibri" w:eastAsia="Calibri" w:cs="Calibri"/>
          <w:b/>
          <w:bCs/>
          <w:i/>
          <w:iCs/>
          <w:sz w:val="20"/>
          <w:szCs w:val="20"/>
          <w:lang w:val="es"/>
        </w:rPr>
      </w:pPr>
      <w:r w:rsidRPr="62C29527">
        <w:rPr>
          <w:rFonts w:ascii="Calibri" w:hAnsi="Calibri" w:eastAsia="Calibri" w:cs="Calibri"/>
          <w:b/>
          <w:bCs/>
          <w:i/>
          <w:iCs/>
          <w:sz w:val="20"/>
          <w:szCs w:val="20"/>
          <w:lang w:val="es"/>
        </w:rPr>
        <w:t xml:space="preserve"> </w:t>
      </w:r>
    </w:p>
    <w:p w:rsidR="4A6F696A" w:rsidP="62C29527" w:rsidRDefault="4A6F696A" w14:paraId="5E65536D" w14:textId="55D34451">
      <w:pPr>
        <w:jc w:val="both"/>
        <w:rPr>
          <w:rFonts w:ascii="Calibri" w:hAnsi="Calibri" w:eastAsia="Calibri" w:cs="Calibri"/>
          <w:sz w:val="20"/>
          <w:szCs w:val="20"/>
          <w:lang w:val="es"/>
        </w:rPr>
      </w:pPr>
      <w:r w:rsidRPr="6F1EDA97">
        <w:rPr>
          <w:rFonts w:ascii="Calibri" w:hAnsi="Calibri" w:eastAsia="Calibri" w:cs="Calibri"/>
          <w:sz w:val="20"/>
          <w:szCs w:val="20"/>
          <w:lang w:val="es"/>
        </w:rPr>
        <w:t xml:space="preserve">Durante el componente de </w:t>
      </w:r>
      <w:r w:rsidRPr="6F1EDA97" w:rsidR="3B0FCF53">
        <w:rPr>
          <w:rFonts w:ascii="Calibri" w:hAnsi="Calibri" w:eastAsia="Calibri" w:cs="Calibri"/>
          <w:sz w:val="20"/>
          <w:szCs w:val="20"/>
          <w:lang w:val="es"/>
        </w:rPr>
        <w:t>m</w:t>
      </w:r>
      <w:r w:rsidRPr="6F1EDA97">
        <w:rPr>
          <w:rFonts w:ascii="Calibri" w:hAnsi="Calibri" w:eastAsia="Calibri" w:cs="Calibri"/>
          <w:sz w:val="20"/>
          <w:szCs w:val="20"/>
          <w:lang w:val="es"/>
        </w:rPr>
        <w:t xml:space="preserve">antenimiento, debe realizar durante los </w:t>
      </w:r>
      <w:r w:rsidRPr="6F1EDA97" w:rsidR="7A3F233D">
        <w:rPr>
          <w:rFonts w:ascii="Calibri" w:hAnsi="Calibri" w:eastAsia="Calibri" w:cs="Calibri"/>
          <w:sz w:val="20"/>
          <w:szCs w:val="20"/>
          <w:lang w:val="es"/>
        </w:rPr>
        <w:t>12</w:t>
      </w:r>
      <w:r w:rsidRPr="6F1EDA97">
        <w:rPr>
          <w:rFonts w:ascii="Calibri" w:hAnsi="Calibri" w:eastAsia="Calibri" w:cs="Calibri"/>
          <w:sz w:val="20"/>
          <w:szCs w:val="20"/>
          <w:lang w:val="es"/>
        </w:rPr>
        <w:t xml:space="preserve"> meses las siguientes actividades, sin limitarse a ellas:</w:t>
      </w:r>
    </w:p>
    <w:p w:rsidR="4A6F696A" w:rsidP="62C29527" w:rsidRDefault="4A6F696A" w14:paraId="7D20BD90" w14:textId="46A38BCD">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3C234025" w:rsidRDefault="2E4AAA8A" w14:paraId="7581C3D9" w14:textId="26138524">
      <w:pPr>
        <w:pStyle w:val="Heading2"/>
        <w:ind w:left="357" w:hanging="357"/>
        <w:jc w:val="both"/>
        <w:rPr>
          <w:rFonts w:ascii="Calibri" w:hAnsi="Calibri" w:eastAsia="Calibri" w:cs="Calibri"/>
          <w:lang w:val="es"/>
        </w:rPr>
      </w:pPr>
      <w:bookmarkStart w:name="_Toc1910015307" w:id="23"/>
      <w:r w:rsidRPr="6F1EDA97">
        <w:rPr>
          <w:rFonts w:ascii="Calibri" w:hAnsi="Calibri" w:eastAsia="Calibri" w:cs="Calibri"/>
          <w:lang w:val="es"/>
        </w:rPr>
        <w:t xml:space="preserve">10.1 </w:t>
      </w:r>
      <w:r w:rsidRPr="6F1EDA97" w:rsidR="4A6F696A">
        <w:rPr>
          <w:rFonts w:ascii="Calibri" w:hAnsi="Calibri" w:eastAsia="Calibri" w:cs="Calibri"/>
          <w:lang w:val="es"/>
        </w:rPr>
        <w:t>Operación</w:t>
      </w:r>
      <w:bookmarkEnd w:id="23"/>
    </w:p>
    <w:p w:rsidR="4A6F696A" w:rsidP="62C29527" w:rsidRDefault="4A6F696A" w14:paraId="39789B36" w14:textId="4600DD39">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2872F639" w14:textId="30553B67">
      <w:pPr>
        <w:pStyle w:val="ListParagraph"/>
        <w:numPr>
          <w:ilvl w:val="0"/>
          <w:numId w:val="11"/>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Monitorización en Tiempo Real: Realizar la supervisión continua del desempeño de los laboratorios tecnológicos FNCER y de movilidad eléctrica, con el fin de identificar oportunamente fallas, disminuciones de rendimiento, eventos anómalos o indisponibilidades del sistema.</w:t>
      </w:r>
    </w:p>
    <w:p w:rsidR="4A6F696A" w:rsidP="003408E6" w:rsidRDefault="4A6F696A" w14:paraId="2CDF6C6A" w14:textId="58F3BE85">
      <w:pPr>
        <w:pStyle w:val="ListParagraph"/>
        <w:numPr>
          <w:ilvl w:val="0"/>
          <w:numId w:val="11"/>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Optimización de Rendimiento: Implementar acciones y ajustes operativos que permitan maximizar la generación y el aprovechamiento de la energía de los laboratorios, considerando las condiciones climáticas, patrones de uso de cada sistema y requerimientos operativos.</w:t>
      </w:r>
    </w:p>
    <w:p w:rsidR="4A6F696A" w:rsidP="003408E6" w:rsidRDefault="4A6F696A" w14:paraId="43DA8631" w14:textId="09721060">
      <w:pPr>
        <w:pStyle w:val="ListParagraph"/>
        <w:numPr>
          <w:ilvl w:val="0"/>
          <w:numId w:val="11"/>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Gestión de la Energía Producida: Controlar y registrar la energía generada y consumida por cada sistema de laboratorio, asegurando una operación eficiente y acorde con la regulación vigente.</w:t>
      </w:r>
    </w:p>
    <w:p w:rsidR="4A6F696A" w:rsidP="003408E6" w:rsidRDefault="4A6F696A" w14:paraId="02D0E07D" w14:textId="3267B98D">
      <w:pPr>
        <w:pStyle w:val="ListParagraph"/>
        <w:numPr>
          <w:ilvl w:val="0"/>
          <w:numId w:val="11"/>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Control de Consumos Propios: Administrar y hacer seguimiento al consumo eléctrico de los equipos de cada laboratorio tecnológico (inversores, controladores, sistemas de monitoreo y equipos auxiliares), garantizando su operación eficiente.</w:t>
      </w:r>
    </w:p>
    <w:p w:rsidR="4A6F696A" w:rsidP="003408E6" w:rsidRDefault="4A6F696A" w14:paraId="385796EF" w14:textId="743C7823">
      <w:pPr>
        <w:pStyle w:val="ListParagraph"/>
        <w:numPr>
          <w:ilvl w:val="0"/>
          <w:numId w:val="11"/>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Control de Desempeño: Evaluar periódicamente el rendimiento real de cada laboratorio tecnológico frente a los valores proyectados, identificando desviaciones, causas técnicas u operativas y definiendo acciones correctivas cuando sea necesario.</w:t>
      </w:r>
    </w:p>
    <w:p w:rsidR="4A6F696A" w:rsidP="003408E6" w:rsidRDefault="4A6F696A" w14:paraId="5FF0BDA5" w14:textId="6947526F">
      <w:pPr>
        <w:pStyle w:val="ListParagraph"/>
        <w:numPr>
          <w:ilvl w:val="0"/>
          <w:numId w:val="11"/>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Registro y reporte operativo: Consolidar y reportar la información operativa de los laboratorios tecnológicos, mediante registros, bitácoras y reportes periódicos que soporten la toma de decisiones y el seguimiento por parte de la supervisión y/o interventoría.</w:t>
      </w:r>
    </w:p>
    <w:p w:rsidR="4A6F696A" w:rsidP="62C29527" w:rsidRDefault="4A6F696A" w14:paraId="78BF720D" w14:textId="45D3188D">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3C234025" w:rsidRDefault="484CC2FF" w14:paraId="7707762F" w14:textId="1352F722">
      <w:pPr>
        <w:pStyle w:val="Heading2"/>
        <w:ind w:left="357" w:hanging="357"/>
        <w:jc w:val="both"/>
        <w:rPr>
          <w:rFonts w:ascii="Calibri" w:hAnsi="Calibri" w:eastAsia="Calibri" w:cs="Calibri"/>
          <w:lang w:val="es"/>
        </w:rPr>
      </w:pPr>
      <w:bookmarkStart w:name="_Toc907629446" w:id="24"/>
      <w:r w:rsidRPr="6F1EDA97">
        <w:rPr>
          <w:rFonts w:ascii="Calibri" w:hAnsi="Calibri" w:eastAsia="Calibri" w:cs="Calibri"/>
          <w:lang w:val="es"/>
        </w:rPr>
        <w:t xml:space="preserve">10.2 </w:t>
      </w:r>
      <w:r w:rsidRPr="6F1EDA97" w:rsidR="4A6F696A">
        <w:rPr>
          <w:rFonts w:ascii="Calibri" w:hAnsi="Calibri" w:eastAsia="Calibri" w:cs="Calibri"/>
          <w:lang w:val="es"/>
        </w:rPr>
        <w:t>Mantenimiento preventivo</w:t>
      </w:r>
      <w:bookmarkEnd w:id="24"/>
    </w:p>
    <w:p w:rsidR="4A6F696A" w:rsidP="62C29527" w:rsidRDefault="4A6F696A" w14:paraId="5EEB8C73" w14:textId="15279102">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3C234025" w:rsidRDefault="4A6F696A" w14:paraId="1E7A65DB" w14:textId="1249F470">
      <w:pPr>
        <w:jc w:val="both"/>
        <w:rPr>
          <w:rFonts w:ascii="Calibri" w:hAnsi="Calibri" w:eastAsia="Calibri" w:cs="Calibri"/>
          <w:sz w:val="20"/>
          <w:szCs w:val="20"/>
        </w:rPr>
      </w:pPr>
      <w:r w:rsidRPr="3C234025">
        <w:rPr>
          <w:rFonts w:ascii="Calibri" w:hAnsi="Calibri" w:eastAsia="Calibri" w:cs="Calibri"/>
          <w:sz w:val="20"/>
          <w:szCs w:val="20"/>
        </w:rPr>
        <w:t xml:space="preserve"> Para dar cumplimiento a lo anterior y asegurar la operatividad </w:t>
      </w:r>
      <w:r w:rsidRPr="3C234025" w:rsidR="2C149607">
        <w:rPr>
          <w:rFonts w:ascii="Calibri" w:hAnsi="Calibri" w:eastAsia="Calibri" w:cs="Calibri"/>
          <w:sz w:val="20"/>
          <w:szCs w:val="20"/>
        </w:rPr>
        <w:t>de los equipos</w:t>
      </w:r>
      <w:r w:rsidRPr="3C234025">
        <w:rPr>
          <w:rFonts w:ascii="Calibri" w:hAnsi="Calibri" w:eastAsia="Calibri" w:cs="Calibri"/>
          <w:sz w:val="20"/>
          <w:szCs w:val="20"/>
        </w:rPr>
        <w:t xml:space="preserve"> y el SSFV asociado, las actividades de mantenimiento preventivo comprenderá</w:t>
      </w:r>
      <w:r w:rsidRPr="3C234025" w:rsidR="3939F9C8">
        <w:rPr>
          <w:rFonts w:ascii="Calibri" w:hAnsi="Calibri" w:eastAsia="Calibri" w:cs="Calibri"/>
          <w:sz w:val="20"/>
          <w:szCs w:val="20"/>
        </w:rPr>
        <w:t>n</w:t>
      </w:r>
      <w:r w:rsidRPr="3C234025">
        <w:rPr>
          <w:rFonts w:ascii="Calibri" w:hAnsi="Calibri" w:eastAsia="Calibri" w:cs="Calibri"/>
          <w:sz w:val="20"/>
          <w:szCs w:val="20"/>
        </w:rPr>
        <w:t xml:space="preserve"> las siguientes actividades:</w:t>
      </w:r>
    </w:p>
    <w:p w:rsidR="4A6F696A" w:rsidP="62C29527" w:rsidRDefault="4A6F696A" w14:paraId="36CF1642" w14:textId="22EA0451">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16EDBF8D" w14:textId="23FFC7A6">
      <w:pPr>
        <w:pStyle w:val="ListParagraph"/>
        <w:numPr>
          <w:ilvl w:val="0"/>
          <w:numId w:val="10"/>
        </w:numPr>
        <w:ind w:left="360"/>
        <w:jc w:val="both"/>
        <w:rPr>
          <w:rFonts w:ascii="Calibri" w:hAnsi="Calibri" w:eastAsia="Calibri" w:cs="Calibri"/>
          <w:sz w:val="20"/>
          <w:szCs w:val="20"/>
        </w:rPr>
      </w:pPr>
      <w:r w:rsidRPr="3C234025">
        <w:rPr>
          <w:rFonts w:ascii="Calibri" w:hAnsi="Calibri" w:eastAsia="Calibri" w:cs="Calibri"/>
          <w:sz w:val="20"/>
          <w:szCs w:val="20"/>
        </w:rPr>
        <w:t>Inspección Visual Regular: Revisión periódica de los paneles solares, estructuras de soporte, cableado, e</w:t>
      </w:r>
      <w:r w:rsidRPr="3C234025" w:rsidR="499460C0">
        <w:rPr>
          <w:rFonts w:ascii="Calibri" w:hAnsi="Calibri" w:eastAsia="Calibri" w:cs="Calibri"/>
          <w:sz w:val="20"/>
          <w:szCs w:val="20"/>
        </w:rPr>
        <w:t>quipos</w:t>
      </w:r>
      <w:r w:rsidRPr="3C234025">
        <w:rPr>
          <w:rFonts w:ascii="Calibri" w:hAnsi="Calibri" w:eastAsia="Calibri" w:cs="Calibri"/>
          <w:sz w:val="20"/>
          <w:szCs w:val="20"/>
        </w:rPr>
        <w:t xml:space="preserve"> y componentes asociados, con el fin de identificar signos de daño, corrosión, suciedad o desgaste prematuro.</w:t>
      </w:r>
    </w:p>
    <w:p w:rsidR="4A6F696A" w:rsidP="003408E6" w:rsidRDefault="4A6F696A" w14:paraId="72983F67" w14:textId="004FAD9D">
      <w:pPr>
        <w:pStyle w:val="ListParagraph"/>
        <w:numPr>
          <w:ilvl w:val="0"/>
          <w:numId w:val="10"/>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Limpieza de Paneles Solares: Programación y ejecución de la limpieza de los módulos fotovoltaicos como mínimo cada cuatro (4) meses, o con mayor frecuencia según las condiciones ambientales del sitio, para evitar pérdidas de eficiencia por acumulación de polvo, suciedad o residuos.</w:t>
      </w:r>
    </w:p>
    <w:p w:rsidR="4A6F696A" w:rsidP="003408E6" w:rsidRDefault="4A6F696A" w14:paraId="59B42233" w14:textId="08E296C8">
      <w:pPr>
        <w:pStyle w:val="ListParagraph"/>
        <w:numPr>
          <w:ilvl w:val="0"/>
          <w:numId w:val="10"/>
        </w:numPr>
        <w:ind w:left="360"/>
        <w:jc w:val="both"/>
        <w:rPr>
          <w:rFonts w:ascii="Calibri" w:hAnsi="Calibri" w:eastAsia="Calibri" w:cs="Calibri"/>
          <w:sz w:val="20"/>
          <w:szCs w:val="20"/>
          <w:lang w:val="es"/>
        </w:rPr>
      </w:pPr>
      <w:r w:rsidRPr="3C234025">
        <w:rPr>
          <w:rFonts w:ascii="Calibri" w:hAnsi="Calibri" w:eastAsia="Calibri" w:cs="Calibri"/>
          <w:sz w:val="20"/>
          <w:szCs w:val="20"/>
          <w:lang w:val="es"/>
        </w:rPr>
        <w:t>Mantenimiento de Inversores y Cargadores: Revisión y mantenimiento periódico de inversores, cargadores y demás equipos eléctricos, verificando su correcto funcionamiento, ventilación, protecciones eléctricas y registros de eventos o fallas.</w:t>
      </w:r>
    </w:p>
    <w:p w:rsidR="4A6F696A" w:rsidP="003408E6" w:rsidRDefault="4A6F696A" w14:paraId="56D3AFCB" w14:textId="35E95C17">
      <w:pPr>
        <w:pStyle w:val="ListParagraph"/>
        <w:numPr>
          <w:ilvl w:val="0"/>
          <w:numId w:val="10"/>
        </w:numPr>
        <w:ind w:left="360"/>
        <w:jc w:val="both"/>
        <w:rPr>
          <w:rFonts w:ascii="Calibri" w:hAnsi="Calibri" w:eastAsia="Calibri" w:cs="Calibri"/>
          <w:sz w:val="20"/>
          <w:szCs w:val="20"/>
          <w:lang w:val="es"/>
        </w:rPr>
      </w:pPr>
      <w:r w:rsidRPr="3C234025">
        <w:rPr>
          <w:rFonts w:ascii="Calibri" w:hAnsi="Calibri" w:eastAsia="Calibri" w:cs="Calibri"/>
          <w:sz w:val="20"/>
          <w:szCs w:val="20"/>
          <w:lang w:val="es"/>
        </w:rPr>
        <w:t>Inspección de Cableado y Conexiones: Verificación del estado de conductores, conectores, tableros y puntos de conexión eléctrica, tanto del SSFV</w:t>
      </w:r>
      <w:r w:rsidRPr="3C234025" w:rsidR="5E49E0B8">
        <w:rPr>
          <w:rFonts w:ascii="Calibri" w:hAnsi="Calibri" w:eastAsia="Calibri" w:cs="Calibri"/>
          <w:sz w:val="20"/>
          <w:szCs w:val="20"/>
          <w:lang w:val="es"/>
        </w:rPr>
        <w:t xml:space="preserve"> como de los demás equipos eléctricos</w:t>
      </w:r>
      <w:r w:rsidRPr="3C234025">
        <w:rPr>
          <w:rFonts w:ascii="Calibri" w:hAnsi="Calibri" w:eastAsia="Calibri" w:cs="Calibri"/>
          <w:sz w:val="20"/>
          <w:szCs w:val="20"/>
          <w:lang w:val="es"/>
        </w:rPr>
        <w:t>, con el fin de prevenir fallas por mal contacto, sobrecalentamiento, desgaste o corrosión.</w:t>
      </w:r>
    </w:p>
    <w:p w:rsidR="4A6F696A" w:rsidP="003408E6" w:rsidRDefault="4A6F696A" w14:paraId="6CA5E77C" w14:textId="12FCC9EC">
      <w:pPr>
        <w:pStyle w:val="ListParagraph"/>
        <w:numPr>
          <w:ilvl w:val="0"/>
          <w:numId w:val="10"/>
        </w:numPr>
        <w:ind w:left="360"/>
        <w:jc w:val="both"/>
        <w:rPr>
          <w:rFonts w:ascii="Calibri" w:hAnsi="Calibri" w:eastAsia="Calibri" w:cs="Calibri"/>
          <w:sz w:val="20"/>
          <w:szCs w:val="20"/>
          <w:lang w:val="es"/>
        </w:rPr>
      </w:pPr>
      <w:r w:rsidRPr="3C234025">
        <w:rPr>
          <w:rFonts w:ascii="Calibri" w:hAnsi="Calibri" w:eastAsia="Calibri" w:cs="Calibri"/>
          <w:sz w:val="20"/>
          <w:szCs w:val="20"/>
          <w:lang w:val="es"/>
        </w:rPr>
        <w:t>Inspección de Estructuras de Soporte: Evaluación de la integridad estructural de los soportes de los paneles solares y de l</w:t>
      </w:r>
      <w:r w:rsidRPr="3C234025" w:rsidR="38C080A5">
        <w:rPr>
          <w:rFonts w:ascii="Calibri" w:hAnsi="Calibri" w:eastAsia="Calibri" w:cs="Calibri"/>
          <w:sz w:val="20"/>
          <w:szCs w:val="20"/>
          <w:lang w:val="es"/>
        </w:rPr>
        <w:t>os equipos de laboratorio</w:t>
      </w:r>
      <w:r w:rsidRPr="3C234025">
        <w:rPr>
          <w:rFonts w:ascii="Calibri" w:hAnsi="Calibri" w:eastAsia="Calibri" w:cs="Calibri"/>
          <w:sz w:val="20"/>
          <w:szCs w:val="20"/>
          <w:lang w:val="es"/>
        </w:rPr>
        <w:t>, verificando anclajes, fijaciones, nivelación y posibles procesos de corrosión o fatiga estructural.</w:t>
      </w:r>
    </w:p>
    <w:p w:rsidR="4A6F696A" w:rsidP="62C29527" w:rsidRDefault="4A6F696A" w14:paraId="686027AF" w14:textId="644693B7">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3C234025" w:rsidRDefault="40506F81" w14:paraId="38AADB95" w14:textId="5398D5E1">
      <w:pPr>
        <w:pStyle w:val="Heading2"/>
        <w:ind w:left="357" w:hanging="357"/>
        <w:jc w:val="both"/>
        <w:rPr>
          <w:rFonts w:ascii="Calibri" w:hAnsi="Calibri" w:eastAsia="Calibri" w:cs="Calibri"/>
          <w:lang w:val="es"/>
        </w:rPr>
      </w:pPr>
      <w:bookmarkStart w:name="_Toc247954970" w:id="25"/>
      <w:r w:rsidRPr="6F1EDA97">
        <w:rPr>
          <w:rFonts w:ascii="Calibri" w:hAnsi="Calibri" w:eastAsia="Calibri" w:cs="Calibri"/>
          <w:lang w:val="es"/>
        </w:rPr>
        <w:t xml:space="preserve">10.3 </w:t>
      </w:r>
      <w:r w:rsidRPr="6F1EDA97" w:rsidR="4A6F696A">
        <w:rPr>
          <w:rFonts w:ascii="Calibri" w:hAnsi="Calibri" w:eastAsia="Calibri" w:cs="Calibri"/>
          <w:lang w:val="es"/>
        </w:rPr>
        <w:t>Mantenimiento por garantía</w:t>
      </w:r>
      <w:bookmarkEnd w:id="25"/>
    </w:p>
    <w:p w:rsidR="4A6F696A" w:rsidP="62C29527" w:rsidRDefault="4A6F696A" w14:paraId="667B9091" w14:textId="5256B343">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08BB9DE2" w14:textId="37A2CBD6">
      <w:pPr>
        <w:pStyle w:val="ListParagraph"/>
        <w:numPr>
          <w:ilvl w:val="0"/>
          <w:numId w:val="9"/>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Reemplazo de Equipos o Partes Defectuosas: Sustitución de componentes dañados o con fallas irreparables, incluyendo baterías, módulos de potencia, controladores, inversores, módulos solares, seccionadores, protecciones eléctricas y demás elementos críticos del sistema, cuando haya lugar a ello por garantía de acuerdo con las garantías legales. </w:t>
      </w:r>
    </w:p>
    <w:p w:rsidR="4A6F696A" w:rsidP="003408E6" w:rsidRDefault="4A6F696A" w14:paraId="6B987806" w14:textId="3298CB5F">
      <w:pPr>
        <w:pStyle w:val="ListParagraph"/>
        <w:numPr>
          <w:ilvl w:val="0"/>
          <w:numId w:val="9"/>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Respuestas a Emergencias: Activación de protocolos de atención inmediata ante fallas críticas que afecten los laboratorios tecnológicos, con el fin de minimizar tiempos de indisponibilidad y garantizar la continuidad del servicio.</w:t>
      </w:r>
    </w:p>
    <w:p w:rsidR="4A6F696A" w:rsidP="003408E6" w:rsidRDefault="4A6F696A" w14:paraId="309F3360" w14:textId="65C88E8A">
      <w:pPr>
        <w:pStyle w:val="ListParagraph"/>
        <w:numPr>
          <w:ilvl w:val="0"/>
          <w:numId w:val="9"/>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Registro y seguimiento de fallas: Documentación de las intervenciones correctivas realizadas, incluyendo causa raíz, acciones ejecutadas y recomendaciones para prevenir recurrencias, como insumo para la gestión del </w:t>
      </w:r>
      <w:r w:rsidRPr="62C29527" w:rsidR="465CA812">
        <w:rPr>
          <w:rFonts w:ascii="Calibri" w:hAnsi="Calibri" w:eastAsia="Calibri" w:cs="Calibri"/>
          <w:sz w:val="20"/>
          <w:szCs w:val="20"/>
          <w:lang w:val="es"/>
        </w:rPr>
        <w:t>mantenimiento</w:t>
      </w:r>
      <w:r w:rsidRPr="62C29527">
        <w:rPr>
          <w:rFonts w:ascii="Calibri" w:hAnsi="Calibri" w:eastAsia="Calibri" w:cs="Calibri"/>
          <w:sz w:val="20"/>
          <w:szCs w:val="20"/>
          <w:lang w:val="es"/>
        </w:rPr>
        <w:t xml:space="preserve"> y la mejora continua del sistema.</w:t>
      </w:r>
    </w:p>
    <w:p w:rsidR="4A6F696A" w:rsidP="62C29527" w:rsidRDefault="4A6F696A" w14:paraId="28752A02" w14:textId="2A3E3684">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3C234025" w:rsidRDefault="6AA471B0" w14:paraId="3D96729F" w14:textId="027E8F2B">
      <w:pPr>
        <w:pStyle w:val="Heading2"/>
        <w:ind w:left="357" w:hanging="357"/>
        <w:jc w:val="both"/>
        <w:rPr>
          <w:rFonts w:ascii="Calibri" w:hAnsi="Calibri" w:eastAsia="Calibri" w:cs="Calibri"/>
          <w:lang w:val="es"/>
        </w:rPr>
      </w:pPr>
      <w:bookmarkStart w:name="_Toc664762516" w:id="26"/>
      <w:r w:rsidRPr="6F1EDA97">
        <w:rPr>
          <w:rFonts w:ascii="Calibri" w:hAnsi="Calibri" w:eastAsia="Calibri" w:cs="Calibri"/>
          <w:lang w:val="es"/>
        </w:rPr>
        <w:t xml:space="preserve">10.4 </w:t>
      </w:r>
      <w:r w:rsidRPr="6F1EDA97" w:rsidR="4A6F696A">
        <w:rPr>
          <w:rFonts w:ascii="Calibri" w:hAnsi="Calibri" w:eastAsia="Calibri" w:cs="Calibri"/>
          <w:lang w:val="es"/>
        </w:rPr>
        <w:t>Monitoreo y Análisis de Datos</w:t>
      </w:r>
      <w:bookmarkEnd w:id="26"/>
    </w:p>
    <w:p w:rsidR="4A6F696A" w:rsidP="62C29527" w:rsidRDefault="4A6F696A" w14:paraId="2A578C64" w14:textId="7879B1CC">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5A990BDD" w14:textId="260C0CD8">
      <w:pPr>
        <w:tabs>
          <w:tab w:val="left" w:pos="478"/>
        </w:tabs>
        <w:jc w:val="both"/>
        <w:rPr>
          <w:rFonts w:ascii="Calibri" w:hAnsi="Calibri" w:eastAsia="Calibri" w:cs="Calibri"/>
          <w:sz w:val="20"/>
          <w:szCs w:val="20"/>
          <w:lang w:val="es"/>
        </w:rPr>
      </w:pPr>
      <w:r w:rsidRPr="62C29527">
        <w:rPr>
          <w:rFonts w:ascii="Calibri" w:hAnsi="Calibri" w:eastAsia="Calibri" w:cs="Calibri"/>
          <w:sz w:val="20"/>
          <w:szCs w:val="20"/>
          <w:lang w:val="es"/>
        </w:rPr>
        <w:t>Durante la operación de los laboratorios tecnológicos FNCER y de movilidad eléctrica, el contratista deberá realizar y reportar en informes periódicos las actividades de monitoreo y análisis de datos que permitan evaluar el desempeño integral de la iniciativa, considerando como mínimo las siguientes variables, indicadores y acciones:</w:t>
      </w:r>
    </w:p>
    <w:p w:rsidR="4A6F696A" w:rsidP="62C29527" w:rsidRDefault="4A6F696A" w14:paraId="47D85217" w14:textId="5E0782BD">
      <w:pPr>
        <w:tabs>
          <w:tab w:val="left" w:pos="478"/>
        </w:tabs>
        <w:ind w:left="838" w:hanging="360"/>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3FB736E8" w14:textId="691D854A">
      <w:pPr>
        <w:tabs>
          <w:tab w:val="left" w:pos="478"/>
        </w:tabs>
        <w:jc w:val="both"/>
        <w:rPr>
          <w:rFonts w:ascii="Calibri" w:hAnsi="Calibri" w:eastAsia="Calibri" w:cs="Calibri"/>
          <w:b/>
          <w:bCs/>
          <w:sz w:val="20"/>
          <w:szCs w:val="20"/>
          <w:lang w:val="es"/>
        </w:rPr>
      </w:pPr>
      <w:r w:rsidRPr="62C29527">
        <w:rPr>
          <w:rFonts w:ascii="Calibri" w:hAnsi="Calibri" w:eastAsia="Calibri" w:cs="Calibri"/>
          <w:b/>
          <w:bCs/>
          <w:sz w:val="20"/>
          <w:szCs w:val="20"/>
          <w:lang w:val="es"/>
        </w:rPr>
        <w:t>Indicadores ambientales:</w:t>
      </w:r>
    </w:p>
    <w:p w:rsidR="4A6F696A" w:rsidP="62C29527" w:rsidRDefault="4A6F696A" w14:paraId="6AFF2249" w14:textId="3CE0C5ED">
      <w:pPr>
        <w:tabs>
          <w:tab w:val="left" w:pos="478"/>
        </w:tabs>
        <w:jc w:val="both"/>
        <w:rPr>
          <w:rFonts w:ascii="Calibri" w:hAnsi="Calibri" w:eastAsia="Calibri" w:cs="Calibri"/>
          <w:b/>
          <w:bCs/>
          <w:sz w:val="20"/>
          <w:szCs w:val="20"/>
          <w:lang w:val="es"/>
        </w:rPr>
      </w:pPr>
      <w:r w:rsidRPr="62C29527">
        <w:rPr>
          <w:rFonts w:ascii="Calibri" w:hAnsi="Calibri" w:eastAsia="Calibri" w:cs="Calibri"/>
          <w:b/>
          <w:bCs/>
          <w:sz w:val="20"/>
          <w:szCs w:val="20"/>
          <w:lang w:val="es"/>
        </w:rPr>
        <w:t xml:space="preserve"> </w:t>
      </w:r>
    </w:p>
    <w:p w:rsidR="4A6F696A" w:rsidP="003408E6" w:rsidRDefault="4A6F696A" w14:paraId="5CE9556D" w14:textId="245F20D8">
      <w:pPr>
        <w:pStyle w:val="ListParagraph"/>
        <w:numPr>
          <w:ilvl w:val="0"/>
          <w:numId w:val="8"/>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Reducción de emisiones de CO2 equivalentes, indicadores ambientales del Plan de Gestión Ambiental.</w:t>
      </w:r>
    </w:p>
    <w:p w:rsidR="4A6F696A" w:rsidP="003408E6" w:rsidRDefault="4A6F696A" w14:paraId="6BA325DB" w14:textId="03B3E833">
      <w:pPr>
        <w:pStyle w:val="ListParagraph"/>
        <w:numPr>
          <w:ilvl w:val="0"/>
          <w:numId w:val="8"/>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Monitoreo de los indicadores ambientales definidos en el Plan de Manejo Ambiental (PMA) o Plan de Gestión Ambiental (PGA).</w:t>
      </w:r>
    </w:p>
    <w:p w:rsidR="4A6F696A" w:rsidP="62C29527" w:rsidRDefault="4A6F696A" w14:paraId="340E6F71" w14:textId="3FE87CF7">
      <w:pPr>
        <w:tabs>
          <w:tab w:val="left" w:pos="478"/>
        </w:tabs>
        <w:ind w:left="838" w:hanging="360"/>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3B6066D4" w14:textId="41366CDD">
      <w:pPr>
        <w:tabs>
          <w:tab w:val="left" w:pos="478"/>
        </w:tabs>
        <w:jc w:val="both"/>
        <w:rPr>
          <w:rFonts w:ascii="Calibri" w:hAnsi="Calibri" w:eastAsia="Calibri" w:cs="Calibri"/>
          <w:b/>
          <w:bCs/>
          <w:sz w:val="20"/>
          <w:szCs w:val="20"/>
          <w:lang w:val="es"/>
        </w:rPr>
      </w:pPr>
      <w:r w:rsidRPr="62C29527">
        <w:rPr>
          <w:rFonts w:ascii="Calibri" w:hAnsi="Calibri" w:eastAsia="Calibri" w:cs="Calibri"/>
          <w:b/>
          <w:bCs/>
          <w:sz w:val="20"/>
          <w:szCs w:val="20"/>
          <w:lang w:val="es"/>
        </w:rPr>
        <w:t>Indicadores económicos:</w:t>
      </w:r>
    </w:p>
    <w:p w:rsidR="4A6F696A" w:rsidP="62C29527" w:rsidRDefault="4A6F696A" w14:paraId="04141754" w14:textId="221C33CF">
      <w:pPr>
        <w:tabs>
          <w:tab w:val="left" w:pos="478"/>
        </w:tabs>
        <w:jc w:val="both"/>
        <w:rPr>
          <w:rFonts w:ascii="Calibri" w:hAnsi="Calibri" w:eastAsia="Calibri" w:cs="Calibri"/>
          <w:b/>
          <w:bCs/>
          <w:sz w:val="20"/>
          <w:szCs w:val="20"/>
          <w:lang w:val="es"/>
        </w:rPr>
      </w:pPr>
      <w:r w:rsidRPr="62C29527">
        <w:rPr>
          <w:rFonts w:ascii="Calibri" w:hAnsi="Calibri" w:eastAsia="Calibri" w:cs="Calibri"/>
          <w:b/>
          <w:bCs/>
          <w:sz w:val="20"/>
          <w:szCs w:val="20"/>
          <w:lang w:val="es"/>
        </w:rPr>
        <w:t xml:space="preserve"> </w:t>
      </w:r>
    </w:p>
    <w:p w:rsidR="4A6F696A" w:rsidP="003408E6" w:rsidRDefault="4A6F696A" w14:paraId="2183FEAC" w14:textId="2689F473">
      <w:pPr>
        <w:pStyle w:val="ListParagraph"/>
        <w:numPr>
          <w:ilvl w:val="0"/>
          <w:numId w:val="7"/>
        </w:numPr>
        <w:ind w:left="357" w:hanging="357"/>
        <w:jc w:val="both"/>
        <w:rPr>
          <w:rFonts w:ascii="Calibri" w:hAnsi="Calibri" w:eastAsia="Calibri" w:cs="Calibri"/>
          <w:sz w:val="20"/>
          <w:szCs w:val="20"/>
          <w:lang w:val="es"/>
        </w:rPr>
      </w:pPr>
      <w:r w:rsidRPr="62C29527">
        <w:rPr>
          <w:rFonts w:ascii="Calibri" w:hAnsi="Calibri" w:eastAsia="Calibri" w:cs="Calibri"/>
          <w:sz w:val="20"/>
          <w:szCs w:val="20"/>
          <w:lang w:val="es"/>
        </w:rPr>
        <w:t>Estimación del ahorro económico de los beneficiarios asociado a la reducción en costos de energía y combustible.</w:t>
      </w:r>
    </w:p>
    <w:p w:rsidR="4A6F696A" w:rsidP="003408E6" w:rsidRDefault="4A6F696A" w14:paraId="0144934C" w14:textId="6610D48B">
      <w:pPr>
        <w:pStyle w:val="ListParagraph"/>
        <w:numPr>
          <w:ilvl w:val="0"/>
          <w:numId w:val="7"/>
        </w:numPr>
        <w:ind w:left="357" w:hanging="357"/>
        <w:jc w:val="both"/>
        <w:rPr>
          <w:rFonts w:ascii="Calibri" w:hAnsi="Calibri" w:eastAsia="Calibri" w:cs="Calibri"/>
          <w:sz w:val="20"/>
          <w:szCs w:val="20"/>
          <w:lang w:val="es"/>
        </w:rPr>
      </w:pPr>
      <w:r w:rsidRPr="62C29527">
        <w:rPr>
          <w:rFonts w:ascii="Calibri" w:hAnsi="Calibri" w:eastAsia="Calibri" w:cs="Calibri"/>
          <w:sz w:val="20"/>
          <w:szCs w:val="20"/>
          <w:lang w:val="es"/>
        </w:rPr>
        <w:t>Cálculo del ahorro económico para el Estado derivado de la disminución de subsidios a la energía y combustibles, cuando aplique.</w:t>
      </w:r>
    </w:p>
    <w:p w:rsidR="4A6F696A" w:rsidP="62C29527" w:rsidRDefault="4A6F696A" w14:paraId="3D8CE6B9" w14:textId="5117BD94">
      <w:pPr>
        <w:tabs>
          <w:tab w:val="left" w:pos="478"/>
        </w:tabs>
        <w:ind w:left="838" w:hanging="360"/>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3D663DA3" w14:textId="5B81480D">
      <w:pPr>
        <w:tabs>
          <w:tab w:val="left" w:pos="478"/>
        </w:tabs>
        <w:jc w:val="both"/>
        <w:rPr>
          <w:rFonts w:ascii="Calibri" w:hAnsi="Calibri" w:eastAsia="Calibri" w:cs="Calibri"/>
          <w:b/>
          <w:bCs/>
          <w:sz w:val="20"/>
          <w:szCs w:val="20"/>
          <w:lang w:val="es"/>
        </w:rPr>
      </w:pPr>
      <w:r w:rsidRPr="62C29527">
        <w:rPr>
          <w:rFonts w:ascii="Calibri" w:hAnsi="Calibri" w:eastAsia="Calibri" w:cs="Calibri"/>
          <w:b/>
          <w:bCs/>
          <w:sz w:val="20"/>
          <w:szCs w:val="20"/>
          <w:lang w:val="es"/>
        </w:rPr>
        <w:t>Indicadores técnicos:</w:t>
      </w:r>
    </w:p>
    <w:p w:rsidR="4A6F696A" w:rsidP="62C29527" w:rsidRDefault="4A6F696A" w14:paraId="64D6264C" w14:textId="7C97DCDE">
      <w:pPr>
        <w:tabs>
          <w:tab w:val="left" w:pos="478"/>
        </w:tabs>
        <w:jc w:val="both"/>
        <w:rPr>
          <w:rFonts w:ascii="Calibri" w:hAnsi="Calibri" w:eastAsia="Calibri" w:cs="Calibri"/>
          <w:b/>
          <w:bCs/>
          <w:sz w:val="20"/>
          <w:szCs w:val="20"/>
          <w:lang w:val="es"/>
        </w:rPr>
      </w:pPr>
      <w:r w:rsidRPr="62C29527">
        <w:rPr>
          <w:rFonts w:ascii="Calibri" w:hAnsi="Calibri" w:eastAsia="Calibri" w:cs="Calibri"/>
          <w:b/>
          <w:bCs/>
          <w:sz w:val="20"/>
          <w:szCs w:val="20"/>
          <w:lang w:val="es"/>
        </w:rPr>
        <w:t xml:space="preserve"> </w:t>
      </w:r>
    </w:p>
    <w:p w:rsidR="4A6F696A" w:rsidP="003408E6" w:rsidRDefault="4A6F696A" w14:paraId="2746E6DD" w14:textId="26EA5CD7">
      <w:pPr>
        <w:pStyle w:val="ListParagraph"/>
        <w:numPr>
          <w:ilvl w:val="0"/>
          <w:numId w:val="7"/>
        </w:numPr>
        <w:ind w:left="357" w:hanging="357"/>
        <w:jc w:val="both"/>
        <w:rPr>
          <w:rFonts w:ascii="Calibri" w:hAnsi="Calibri" w:eastAsia="Calibri" w:cs="Calibri"/>
          <w:sz w:val="20"/>
          <w:szCs w:val="20"/>
        </w:rPr>
      </w:pPr>
      <w:r w:rsidRPr="3C234025">
        <w:rPr>
          <w:rFonts w:ascii="Calibri" w:hAnsi="Calibri" w:eastAsia="Calibri" w:cs="Calibri"/>
          <w:sz w:val="20"/>
          <w:szCs w:val="20"/>
        </w:rPr>
        <w:t>Energía mensual y acumulada generada y/o consumida por cada sistema de laboratorio (solar, eólico</w:t>
      </w:r>
      <w:r w:rsidRPr="3C234025" w:rsidR="44B7EC62">
        <w:rPr>
          <w:rFonts w:ascii="Calibri" w:hAnsi="Calibri" w:eastAsia="Calibri" w:cs="Calibri"/>
          <w:sz w:val="20"/>
          <w:szCs w:val="20"/>
        </w:rPr>
        <w:t>, biomasa</w:t>
      </w:r>
      <w:r w:rsidRPr="3C234025">
        <w:rPr>
          <w:rFonts w:ascii="Calibri" w:hAnsi="Calibri" w:eastAsia="Calibri" w:cs="Calibri"/>
          <w:sz w:val="20"/>
          <w:szCs w:val="20"/>
        </w:rPr>
        <w:t xml:space="preserve">, </w:t>
      </w:r>
      <w:r w:rsidRPr="3C234025" w:rsidR="639BA33A">
        <w:rPr>
          <w:rFonts w:ascii="Calibri" w:hAnsi="Calibri" w:eastAsia="Calibri" w:cs="Calibri"/>
          <w:sz w:val="20"/>
          <w:szCs w:val="20"/>
        </w:rPr>
        <w:t>PCH y</w:t>
      </w:r>
      <w:r w:rsidRPr="3C234025">
        <w:rPr>
          <w:rFonts w:ascii="Calibri" w:hAnsi="Calibri" w:eastAsia="Calibri" w:cs="Calibri"/>
          <w:sz w:val="20"/>
          <w:szCs w:val="20"/>
        </w:rPr>
        <w:t xml:space="preserve"> movilidad eléctrica).</w:t>
      </w:r>
    </w:p>
    <w:p w:rsidR="4A6F696A" w:rsidP="003408E6" w:rsidRDefault="4A6F696A" w14:paraId="7AF90406" w14:textId="69BB437E">
      <w:pPr>
        <w:pStyle w:val="ListParagraph"/>
        <w:numPr>
          <w:ilvl w:val="0"/>
          <w:numId w:val="7"/>
        </w:numPr>
        <w:ind w:left="357" w:hanging="357"/>
        <w:jc w:val="both"/>
        <w:rPr>
          <w:rFonts w:ascii="Calibri" w:hAnsi="Calibri" w:eastAsia="Calibri" w:cs="Calibri"/>
          <w:sz w:val="20"/>
          <w:szCs w:val="20"/>
          <w:lang w:val="es"/>
        </w:rPr>
      </w:pPr>
      <w:r w:rsidRPr="62C29527">
        <w:rPr>
          <w:rFonts w:ascii="Calibri" w:hAnsi="Calibri" w:eastAsia="Calibri" w:cs="Calibri"/>
          <w:sz w:val="20"/>
          <w:szCs w:val="20"/>
          <w:lang w:val="es"/>
        </w:rPr>
        <w:t>Disponibilidad operativa mensual de cada laboratorio tecnológico (%).</w:t>
      </w:r>
    </w:p>
    <w:p w:rsidR="4A6F696A" w:rsidP="62C29527" w:rsidRDefault="4A6F696A" w14:paraId="483C9C5F" w14:textId="66375F55">
      <w:pPr>
        <w:tabs>
          <w:tab w:val="left" w:pos="478"/>
        </w:tabs>
        <w:ind w:left="838" w:hanging="360"/>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1A49FE60" w14:textId="08933262">
      <w:pPr>
        <w:tabs>
          <w:tab w:val="left" w:pos="478"/>
        </w:tabs>
        <w:jc w:val="both"/>
        <w:rPr>
          <w:rFonts w:ascii="Calibri" w:hAnsi="Calibri" w:eastAsia="Calibri" w:cs="Calibri"/>
          <w:b/>
          <w:bCs/>
          <w:sz w:val="20"/>
          <w:szCs w:val="20"/>
          <w:lang w:val="es"/>
        </w:rPr>
      </w:pPr>
      <w:r w:rsidRPr="62C29527">
        <w:rPr>
          <w:rFonts w:ascii="Calibri" w:hAnsi="Calibri" w:eastAsia="Calibri" w:cs="Calibri"/>
          <w:b/>
          <w:bCs/>
          <w:sz w:val="20"/>
          <w:szCs w:val="20"/>
          <w:lang w:val="es"/>
        </w:rPr>
        <w:t>Indicadores sociales:</w:t>
      </w:r>
    </w:p>
    <w:p w:rsidR="4A6F696A" w:rsidP="62C29527" w:rsidRDefault="4A6F696A" w14:paraId="517FC15F" w14:textId="2FE3CD88">
      <w:pPr>
        <w:tabs>
          <w:tab w:val="left" w:pos="478"/>
        </w:tabs>
        <w:jc w:val="both"/>
        <w:rPr>
          <w:rFonts w:ascii="Calibri" w:hAnsi="Calibri" w:eastAsia="Calibri" w:cs="Calibri"/>
          <w:b/>
          <w:bCs/>
          <w:sz w:val="20"/>
          <w:szCs w:val="20"/>
          <w:lang w:val="es"/>
        </w:rPr>
      </w:pPr>
      <w:r w:rsidRPr="62C29527">
        <w:rPr>
          <w:rFonts w:ascii="Calibri" w:hAnsi="Calibri" w:eastAsia="Calibri" w:cs="Calibri"/>
          <w:b/>
          <w:bCs/>
          <w:sz w:val="20"/>
          <w:szCs w:val="20"/>
          <w:lang w:val="es"/>
        </w:rPr>
        <w:t xml:space="preserve"> </w:t>
      </w:r>
    </w:p>
    <w:p w:rsidR="4A6F696A" w:rsidP="003408E6" w:rsidRDefault="4A6F696A" w14:paraId="7ED188DA" w14:textId="7F789140">
      <w:pPr>
        <w:pStyle w:val="ListParagraph"/>
        <w:numPr>
          <w:ilvl w:val="0"/>
          <w:numId w:val="7"/>
        </w:numPr>
        <w:ind w:left="357" w:hanging="357"/>
        <w:jc w:val="both"/>
        <w:rPr>
          <w:rFonts w:ascii="Calibri" w:hAnsi="Calibri" w:eastAsia="Calibri" w:cs="Calibri"/>
          <w:sz w:val="20"/>
          <w:szCs w:val="20"/>
          <w:lang w:val="es"/>
        </w:rPr>
      </w:pPr>
      <w:r w:rsidRPr="62C29527">
        <w:rPr>
          <w:rFonts w:ascii="Calibri" w:hAnsi="Calibri" w:eastAsia="Calibri" w:cs="Calibri"/>
          <w:sz w:val="20"/>
          <w:szCs w:val="20"/>
          <w:lang w:val="es"/>
        </w:rPr>
        <w:t>Seguimiento a las actividades definidas en el PMA o PGA relacionadas con impactos sociales.</w:t>
      </w:r>
    </w:p>
    <w:p w:rsidR="4A6F696A" w:rsidP="003408E6" w:rsidRDefault="4A6F696A" w14:paraId="30863BDB" w14:textId="0293CD00">
      <w:pPr>
        <w:pStyle w:val="ListParagraph"/>
        <w:numPr>
          <w:ilvl w:val="0"/>
          <w:numId w:val="7"/>
        </w:numPr>
        <w:ind w:left="357" w:hanging="357"/>
        <w:jc w:val="both"/>
        <w:rPr>
          <w:rFonts w:ascii="Calibri" w:hAnsi="Calibri" w:eastAsia="Calibri" w:cs="Calibri"/>
          <w:sz w:val="20"/>
          <w:szCs w:val="20"/>
          <w:lang w:val="es"/>
        </w:rPr>
      </w:pPr>
      <w:r w:rsidRPr="62C29527">
        <w:rPr>
          <w:rFonts w:ascii="Calibri" w:hAnsi="Calibri" w:eastAsia="Calibri" w:cs="Calibri"/>
          <w:sz w:val="20"/>
          <w:szCs w:val="20"/>
          <w:lang w:val="es"/>
        </w:rPr>
        <w:t>Realización de evaluaciones periódicas para medir el avance de las actividades y su efecto en la comunidad, verificando el cumplimiento de los objetivos concertados con el FONDO.</w:t>
      </w:r>
    </w:p>
    <w:p w:rsidR="4A6F696A" w:rsidP="62C29527" w:rsidRDefault="4A6F696A" w14:paraId="64DFCD50" w14:textId="61FA34EA">
      <w:pPr>
        <w:tabs>
          <w:tab w:val="left" w:pos="478"/>
        </w:tabs>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1F9E3830" w14:textId="7A04AE98">
      <w:pPr>
        <w:tabs>
          <w:tab w:val="left" w:pos="478"/>
        </w:tabs>
        <w:jc w:val="both"/>
        <w:rPr>
          <w:rFonts w:ascii="Calibri" w:hAnsi="Calibri" w:eastAsia="Calibri" w:cs="Calibri"/>
          <w:b/>
          <w:bCs/>
          <w:sz w:val="20"/>
          <w:szCs w:val="20"/>
          <w:lang w:val="es"/>
        </w:rPr>
      </w:pPr>
      <w:r w:rsidRPr="62C29527">
        <w:rPr>
          <w:rFonts w:ascii="Calibri" w:hAnsi="Calibri" w:eastAsia="Calibri" w:cs="Calibri"/>
          <w:b/>
          <w:bCs/>
          <w:sz w:val="20"/>
          <w:szCs w:val="20"/>
          <w:lang w:val="es"/>
        </w:rPr>
        <w:t>Registro y gestión de información energética:</w:t>
      </w:r>
    </w:p>
    <w:p w:rsidR="4A6F696A" w:rsidP="62C29527" w:rsidRDefault="4A6F696A" w14:paraId="3750995E" w14:textId="1375CA8D">
      <w:pPr>
        <w:tabs>
          <w:tab w:val="left" w:pos="478"/>
        </w:tabs>
        <w:jc w:val="both"/>
        <w:rPr>
          <w:rFonts w:ascii="Calibri" w:hAnsi="Calibri" w:eastAsia="Calibri" w:cs="Calibri"/>
          <w:b/>
          <w:bCs/>
          <w:sz w:val="20"/>
          <w:szCs w:val="20"/>
          <w:lang w:val="es"/>
        </w:rPr>
      </w:pPr>
      <w:r w:rsidRPr="62C29527">
        <w:rPr>
          <w:rFonts w:ascii="Calibri" w:hAnsi="Calibri" w:eastAsia="Calibri" w:cs="Calibri"/>
          <w:b/>
          <w:bCs/>
          <w:sz w:val="20"/>
          <w:szCs w:val="20"/>
          <w:lang w:val="es"/>
        </w:rPr>
        <w:t xml:space="preserve"> </w:t>
      </w:r>
    </w:p>
    <w:p w:rsidR="4A6F696A" w:rsidP="003408E6" w:rsidRDefault="4A6F696A" w14:paraId="330BE153" w14:textId="167EF649">
      <w:pPr>
        <w:pStyle w:val="ListParagraph"/>
        <w:numPr>
          <w:ilvl w:val="0"/>
          <w:numId w:val="7"/>
        </w:numPr>
        <w:ind w:left="357" w:hanging="357"/>
        <w:jc w:val="both"/>
        <w:rPr>
          <w:rFonts w:ascii="Calibri" w:hAnsi="Calibri" w:eastAsia="Calibri" w:cs="Calibri"/>
          <w:sz w:val="20"/>
          <w:szCs w:val="20"/>
          <w:lang w:val="es"/>
        </w:rPr>
      </w:pPr>
      <w:r w:rsidRPr="62C29527">
        <w:rPr>
          <w:rFonts w:ascii="Calibri" w:hAnsi="Calibri" w:eastAsia="Calibri" w:cs="Calibri"/>
          <w:sz w:val="20"/>
          <w:szCs w:val="20"/>
          <w:lang w:val="es"/>
        </w:rPr>
        <w:t>Monitoreo continuo y registro de la energía generada y utilizada por el sistema.</w:t>
      </w:r>
    </w:p>
    <w:p w:rsidR="4A6F696A" w:rsidP="003408E6" w:rsidRDefault="4A6F696A" w14:paraId="72620F85" w14:textId="05B79479">
      <w:pPr>
        <w:pStyle w:val="ListParagraph"/>
        <w:numPr>
          <w:ilvl w:val="0"/>
          <w:numId w:val="7"/>
        </w:numPr>
        <w:ind w:left="357" w:hanging="357"/>
        <w:jc w:val="both"/>
        <w:rPr>
          <w:rFonts w:ascii="Calibri" w:hAnsi="Calibri" w:eastAsia="Calibri" w:cs="Calibri"/>
          <w:sz w:val="20"/>
          <w:szCs w:val="20"/>
          <w:lang w:val="es"/>
        </w:rPr>
      </w:pPr>
      <w:r w:rsidRPr="62C29527">
        <w:rPr>
          <w:rFonts w:ascii="Calibri" w:hAnsi="Calibri" w:eastAsia="Calibri" w:cs="Calibri"/>
          <w:sz w:val="20"/>
          <w:szCs w:val="20"/>
          <w:lang w:val="es"/>
        </w:rPr>
        <w:t>Consolidación y almacenamiento de la información operativa de los sistemas.</w:t>
      </w:r>
    </w:p>
    <w:p w:rsidR="4A6F696A" w:rsidP="62C29527" w:rsidRDefault="4A6F696A" w14:paraId="2DBB85CA" w14:textId="318646BF">
      <w:pPr>
        <w:tabs>
          <w:tab w:val="left" w:pos="478"/>
        </w:tabs>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799B9588" w14:textId="675CB878">
      <w:pPr>
        <w:tabs>
          <w:tab w:val="left" w:pos="478"/>
        </w:tabs>
        <w:jc w:val="both"/>
        <w:rPr>
          <w:rFonts w:ascii="Calibri" w:hAnsi="Calibri" w:eastAsia="Calibri" w:cs="Calibri"/>
          <w:b/>
          <w:bCs/>
          <w:sz w:val="20"/>
          <w:szCs w:val="20"/>
          <w:lang w:val="es"/>
        </w:rPr>
      </w:pPr>
      <w:r w:rsidRPr="62C29527">
        <w:rPr>
          <w:rFonts w:ascii="Calibri" w:hAnsi="Calibri" w:eastAsia="Calibri" w:cs="Calibri"/>
          <w:b/>
          <w:bCs/>
          <w:sz w:val="20"/>
          <w:szCs w:val="20"/>
          <w:lang w:val="es"/>
        </w:rPr>
        <w:t>Análisis de Datos:</w:t>
      </w:r>
    </w:p>
    <w:p w:rsidR="4A6F696A" w:rsidP="62C29527" w:rsidRDefault="4A6F696A" w14:paraId="38E9D2A9" w14:textId="17370414">
      <w:pPr>
        <w:tabs>
          <w:tab w:val="left" w:pos="478"/>
        </w:tabs>
        <w:jc w:val="both"/>
        <w:rPr>
          <w:rFonts w:ascii="Calibri" w:hAnsi="Calibri" w:eastAsia="Calibri" w:cs="Calibri"/>
          <w:b/>
          <w:bCs/>
          <w:sz w:val="20"/>
          <w:szCs w:val="20"/>
          <w:lang w:val="es"/>
        </w:rPr>
      </w:pPr>
      <w:r w:rsidRPr="62C29527">
        <w:rPr>
          <w:rFonts w:ascii="Calibri" w:hAnsi="Calibri" w:eastAsia="Calibri" w:cs="Calibri"/>
          <w:b/>
          <w:bCs/>
          <w:sz w:val="20"/>
          <w:szCs w:val="20"/>
          <w:lang w:val="es"/>
        </w:rPr>
        <w:t xml:space="preserve"> </w:t>
      </w:r>
    </w:p>
    <w:p w:rsidR="4A6F696A" w:rsidP="003408E6" w:rsidRDefault="4A6F696A" w14:paraId="7DBCF4F2" w14:textId="67E6AF03">
      <w:pPr>
        <w:pStyle w:val="ListParagraph"/>
        <w:numPr>
          <w:ilvl w:val="0"/>
          <w:numId w:val="7"/>
        </w:numPr>
        <w:ind w:left="357" w:hanging="357"/>
        <w:jc w:val="both"/>
        <w:rPr>
          <w:rFonts w:ascii="Calibri" w:hAnsi="Calibri" w:eastAsia="Calibri" w:cs="Calibri"/>
          <w:sz w:val="20"/>
          <w:szCs w:val="20"/>
          <w:lang w:val="es"/>
        </w:rPr>
      </w:pPr>
      <w:r w:rsidRPr="62C29527">
        <w:rPr>
          <w:rFonts w:ascii="Calibri" w:hAnsi="Calibri" w:eastAsia="Calibri" w:cs="Calibri"/>
          <w:sz w:val="20"/>
          <w:szCs w:val="20"/>
          <w:lang w:val="es"/>
        </w:rPr>
        <w:t>Análisis de tendencias de rendimiento.</w:t>
      </w:r>
    </w:p>
    <w:p w:rsidR="4A6F696A" w:rsidP="003408E6" w:rsidRDefault="4A6F696A" w14:paraId="4D551A4F" w14:textId="4135B79D">
      <w:pPr>
        <w:pStyle w:val="ListParagraph"/>
        <w:numPr>
          <w:ilvl w:val="0"/>
          <w:numId w:val="7"/>
        </w:numPr>
        <w:ind w:left="357" w:hanging="357"/>
        <w:jc w:val="both"/>
        <w:rPr>
          <w:rFonts w:ascii="Calibri" w:hAnsi="Calibri" w:eastAsia="Calibri" w:cs="Calibri"/>
          <w:sz w:val="20"/>
          <w:szCs w:val="20"/>
          <w:lang w:val="es"/>
        </w:rPr>
      </w:pPr>
      <w:r w:rsidRPr="62C29527">
        <w:rPr>
          <w:rFonts w:ascii="Calibri" w:hAnsi="Calibri" w:eastAsia="Calibri" w:cs="Calibri"/>
          <w:sz w:val="20"/>
          <w:szCs w:val="20"/>
          <w:lang w:val="es"/>
        </w:rPr>
        <w:t>Identificación temprana de posibles fallos o disminuciones en el desempeño.</w:t>
      </w:r>
    </w:p>
    <w:p w:rsidR="4A6F696A" w:rsidP="003408E6" w:rsidRDefault="4A6F696A" w14:paraId="6D3E08F6" w14:textId="2A912790">
      <w:pPr>
        <w:pStyle w:val="ListParagraph"/>
        <w:numPr>
          <w:ilvl w:val="0"/>
          <w:numId w:val="7"/>
        </w:numPr>
        <w:ind w:left="357" w:hanging="357"/>
        <w:jc w:val="both"/>
        <w:rPr>
          <w:rFonts w:ascii="Calibri" w:hAnsi="Calibri" w:eastAsia="Calibri" w:cs="Calibri"/>
          <w:sz w:val="20"/>
          <w:szCs w:val="20"/>
          <w:lang w:val="es"/>
        </w:rPr>
      </w:pPr>
      <w:r w:rsidRPr="62C29527">
        <w:rPr>
          <w:rFonts w:ascii="Calibri" w:hAnsi="Calibri" w:eastAsia="Calibri" w:cs="Calibri"/>
          <w:sz w:val="20"/>
          <w:szCs w:val="20"/>
          <w:lang w:val="es"/>
        </w:rPr>
        <w:t>Propuesta e implementación de acciones de mejora en la operación del sistema.</w:t>
      </w:r>
    </w:p>
    <w:p w:rsidR="4A6F696A" w:rsidP="62C29527" w:rsidRDefault="4A6F696A" w14:paraId="663202E7" w14:textId="21CB8A4A">
      <w:pPr>
        <w:tabs>
          <w:tab w:val="left" w:pos="478"/>
        </w:tabs>
        <w:ind w:left="838" w:hanging="360"/>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2F9CC834" w14:textId="78645CB8">
      <w:pPr>
        <w:tabs>
          <w:tab w:val="left" w:pos="478"/>
        </w:tabs>
        <w:jc w:val="both"/>
        <w:rPr>
          <w:rFonts w:ascii="Calibri" w:hAnsi="Calibri" w:eastAsia="Calibri" w:cs="Calibri"/>
          <w:b/>
          <w:bCs/>
          <w:sz w:val="20"/>
          <w:szCs w:val="20"/>
          <w:lang w:val="es"/>
        </w:rPr>
      </w:pPr>
      <w:r w:rsidRPr="62C29527">
        <w:rPr>
          <w:rFonts w:ascii="Calibri" w:hAnsi="Calibri" w:eastAsia="Calibri" w:cs="Calibri"/>
          <w:b/>
          <w:bCs/>
          <w:sz w:val="20"/>
          <w:szCs w:val="20"/>
          <w:lang w:val="es"/>
        </w:rPr>
        <w:t>Informes de Desempeño:</w:t>
      </w:r>
    </w:p>
    <w:p w:rsidR="4A6F696A" w:rsidP="62C29527" w:rsidRDefault="4A6F696A" w14:paraId="7D1F3FF7" w14:textId="313883E8">
      <w:pPr>
        <w:tabs>
          <w:tab w:val="left" w:pos="478"/>
        </w:tabs>
        <w:jc w:val="both"/>
        <w:rPr>
          <w:rFonts w:ascii="Calibri" w:hAnsi="Calibri" w:eastAsia="Calibri" w:cs="Calibri"/>
          <w:b/>
          <w:bCs/>
          <w:sz w:val="20"/>
          <w:szCs w:val="20"/>
          <w:lang w:val="es"/>
        </w:rPr>
      </w:pPr>
      <w:r w:rsidRPr="62C29527">
        <w:rPr>
          <w:rFonts w:ascii="Calibri" w:hAnsi="Calibri" w:eastAsia="Calibri" w:cs="Calibri"/>
          <w:b/>
          <w:bCs/>
          <w:sz w:val="20"/>
          <w:szCs w:val="20"/>
          <w:lang w:val="es"/>
        </w:rPr>
        <w:t xml:space="preserve"> </w:t>
      </w:r>
    </w:p>
    <w:p w:rsidR="4A6F696A" w:rsidP="003408E6" w:rsidRDefault="4A6F696A" w14:paraId="73165962" w14:textId="0B238C43">
      <w:pPr>
        <w:pStyle w:val="ListParagraph"/>
        <w:numPr>
          <w:ilvl w:val="0"/>
          <w:numId w:val="7"/>
        </w:numPr>
        <w:ind w:left="357" w:hanging="357"/>
        <w:jc w:val="both"/>
        <w:rPr>
          <w:rFonts w:ascii="Calibri" w:hAnsi="Calibri" w:eastAsia="Calibri" w:cs="Calibri"/>
          <w:sz w:val="20"/>
          <w:szCs w:val="20"/>
          <w:lang w:val="es"/>
        </w:rPr>
      </w:pPr>
      <w:r w:rsidRPr="62C29527">
        <w:rPr>
          <w:rFonts w:ascii="Calibri" w:hAnsi="Calibri" w:eastAsia="Calibri" w:cs="Calibri"/>
          <w:sz w:val="20"/>
          <w:szCs w:val="20"/>
          <w:lang w:val="es"/>
        </w:rPr>
        <w:t>Rendimiento de cada laboratorio tecnológico, fallos detectados, intervenciones de mantenimiento y cumplimiento de las proyecciones de generación y operación.</w:t>
      </w:r>
    </w:p>
    <w:p w:rsidR="4A6F696A" w:rsidP="62C29527" w:rsidRDefault="4A6F696A" w14:paraId="790C372F" w14:textId="79166226">
      <w:pPr>
        <w:tabs>
          <w:tab w:val="left" w:pos="478"/>
        </w:tabs>
        <w:ind w:left="838"/>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7D8DD893" w14:textId="324AE912">
      <w:pPr>
        <w:tabs>
          <w:tab w:val="left" w:pos="478"/>
        </w:tabs>
        <w:jc w:val="both"/>
        <w:rPr>
          <w:rFonts w:ascii="Calibri" w:hAnsi="Calibri" w:eastAsia="Calibri" w:cs="Calibri"/>
          <w:b/>
          <w:bCs/>
          <w:sz w:val="20"/>
          <w:szCs w:val="20"/>
          <w:lang w:val="es"/>
        </w:rPr>
      </w:pPr>
      <w:r w:rsidRPr="62C29527">
        <w:rPr>
          <w:rFonts w:ascii="Calibri" w:hAnsi="Calibri" w:eastAsia="Calibri" w:cs="Calibri"/>
          <w:b/>
          <w:bCs/>
          <w:sz w:val="20"/>
          <w:szCs w:val="20"/>
          <w:lang w:val="es"/>
        </w:rPr>
        <w:t>Verificación de garantías:</w:t>
      </w:r>
    </w:p>
    <w:p w:rsidR="4A6F696A" w:rsidP="62C29527" w:rsidRDefault="4A6F696A" w14:paraId="6F499040" w14:textId="3C87754E">
      <w:pPr>
        <w:tabs>
          <w:tab w:val="left" w:pos="478"/>
        </w:tabs>
        <w:jc w:val="both"/>
        <w:rPr>
          <w:rFonts w:ascii="Calibri" w:hAnsi="Calibri" w:eastAsia="Calibri" w:cs="Calibri"/>
          <w:b/>
          <w:bCs/>
          <w:sz w:val="20"/>
          <w:szCs w:val="20"/>
          <w:lang w:val="es"/>
        </w:rPr>
      </w:pPr>
      <w:r w:rsidRPr="62C29527">
        <w:rPr>
          <w:rFonts w:ascii="Calibri" w:hAnsi="Calibri" w:eastAsia="Calibri" w:cs="Calibri"/>
          <w:b/>
          <w:bCs/>
          <w:sz w:val="20"/>
          <w:szCs w:val="20"/>
          <w:lang w:val="es"/>
        </w:rPr>
        <w:t xml:space="preserve"> </w:t>
      </w:r>
    </w:p>
    <w:p w:rsidR="4A6F696A" w:rsidP="003408E6" w:rsidRDefault="4A6F696A" w14:paraId="177A67FC" w14:textId="10D4F3A9">
      <w:pPr>
        <w:pStyle w:val="ListParagraph"/>
        <w:numPr>
          <w:ilvl w:val="0"/>
          <w:numId w:val="7"/>
        </w:numPr>
        <w:ind w:left="357" w:hanging="357"/>
        <w:jc w:val="both"/>
        <w:rPr>
          <w:rFonts w:ascii="Calibri" w:hAnsi="Calibri" w:eastAsia="Calibri" w:cs="Calibri"/>
          <w:sz w:val="20"/>
          <w:szCs w:val="20"/>
          <w:lang w:val="es"/>
        </w:rPr>
      </w:pPr>
      <w:r w:rsidRPr="62C29527">
        <w:rPr>
          <w:rFonts w:ascii="Calibri" w:hAnsi="Calibri" w:eastAsia="Calibri" w:cs="Calibri"/>
          <w:sz w:val="20"/>
          <w:szCs w:val="20"/>
          <w:lang w:val="es"/>
        </w:rPr>
        <w:t>Seguimiento y verificación del cumplimiento de las garantías de rendimiento establecidas por los fabricantes de los equipos y componentes.</w:t>
      </w:r>
    </w:p>
    <w:p w:rsidR="4A6F696A" w:rsidP="62C29527" w:rsidRDefault="4A6F696A" w14:paraId="2B35FA2E" w14:textId="371A823E">
      <w:pPr>
        <w:tabs>
          <w:tab w:val="left" w:pos="478"/>
        </w:tabs>
        <w:ind w:left="838" w:hanging="360"/>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3C833300" w14:textId="3F9376BF">
      <w:pPr>
        <w:tabs>
          <w:tab w:val="left" w:pos="478"/>
        </w:tabs>
        <w:jc w:val="both"/>
        <w:rPr>
          <w:rFonts w:ascii="Calibri" w:hAnsi="Calibri" w:eastAsia="Calibri" w:cs="Calibri"/>
          <w:b/>
          <w:bCs/>
          <w:sz w:val="20"/>
          <w:szCs w:val="20"/>
          <w:lang w:val="es"/>
        </w:rPr>
      </w:pPr>
      <w:r w:rsidRPr="62C29527">
        <w:rPr>
          <w:rFonts w:ascii="Calibri" w:hAnsi="Calibri" w:eastAsia="Calibri" w:cs="Calibri"/>
          <w:b/>
          <w:bCs/>
          <w:sz w:val="20"/>
          <w:szCs w:val="20"/>
          <w:lang w:val="es"/>
        </w:rPr>
        <w:t>Mecanismos de transmisión de datos:</w:t>
      </w:r>
    </w:p>
    <w:p w:rsidR="4A6F696A" w:rsidP="62C29527" w:rsidRDefault="4A6F696A" w14:paraId="6C157732" w14:textId="4338CF49">
      <w:pPr>
        <w:tabs>
          <w:tab w:val="left" w:pos="478"/>
        </w:tabs>
        <w:jc w:val="both"/>
        <w:rPr>
          <w:rFonts w:ascii="Calibri" w:hAnsi="Calibri" w:eastAsia="Calibri" w:cs="Calibri"/>
          <w:b/>
          <w:bCs/>
          <w:sz w:val="20"/>
          <w:szCs w:val="20"/>
          <w:lang w:val="es"/>
        </w:rPr>
      </w:pPr>
      <w:r w:rsidRPr="62C29527">
        <w:rPr>
          <w:rFonts w:ascii="Calibri" w:hAnsi="Calibri" w:eastAsia="Calibri" w:cs="Calibri"/>
          <w:b/>
          <w:bCs/>
          <w:sz w:val="20"/>
          <w:szCs w:val="20"/>
          <w:lang w:val="es"/>
        </w:rPr>
        <w:t xml:space="preserve"> </w:t>
      </w:r>
    </w:p>
    <w:p w:rsidR="4A6F696A" w:rsidP="3C234025" w:rsidRDefault="4A6F696A" w14:paraId="29EFE4F6" w14:textId="2836B1CC">
      <w:pPr>
        <w:pStyle w:val="ListParagraph"/>
        <w:numPr>
          <w:ilvl w:val="0"/>
          <w:numId w:val="7"/>
        </w:numPr>
        <w:ind w:left="357" w:hanging="357"/>
        <w:jc w:val="both"/>
        <w:rPr>
          <w:rFonts w:ascii="Calibri" w:hAnsi="Calibri" w:eastAsia="Calibri" w:cs="Calibri"/>
          <w:sz w:val="20"/>
          <w:szCs w:val="20"/>
        </w:rPr>
      </w:pPr>
      <w:r w:rsidRPr="3C234025">
        <w:rPr>
          <w:rFonts w:ascii="Calibri" w:hAnsi="Calibri" w:eastAsia="Calibri" w:cs="Calibri"/>
          <w:sz w:val="20"/>
          <w:szCs w:val="20"/>
        </w:rPr>
        <w:t>Garantizar</w:t>
      </w:r>
      <w:r w:rsidRPr="3C234025" w:rsidR="1BC4C687">
        <w:rPr>
          <w:rFonts w:ascii="Calibri" w:hAnsi="Calibri" w:eastAsia="Calibri" w:cs="Calibri"/>
          <w:sz w:val="20"/>
          <w:szCs w:val="20"/>
        </w:rPr>
        <w:t xml:space="preserve"> en la puesta en marcha</w:t>
      </w:r>
      <w:r w:rsidRPr="3C234025" w:rsidR="17B069B8">
        <w:rPr>
          <w:rFonts w:ascii="Calibri" w:hAnsi="Calibri" w:eastAsia="Calibri" w:cs="Calibri"/>
          <w:sz w:val="20"/>
          <w:szCs w:val="20"/>
        </w:rPr>
        <w:t xml:space="preserve"> la instalación del software de lectura de datos en el PC y</w:t>
      </w:r>
      <w:r w:rsidRPr="3C234025">
        <w:rPr>
          <w:rFonts w:ascii="Calibri" w:hAnsi="Calibri" w:eastAsia="Calibri" w:cs="Calibri"/>
          <w:sz w:val="20"/>
          <w:szCs w:val="20"/>
        </w:rPr>
        <w:t xml:space="preserve"> la </w:t>
      </w:r>
      <w:r w:rsidRPr="3C234025" w:rsidR="071C97B9">
        <w:rPr>
          <w:rFonts w:ascii="Calibri" w:hAnsi="Calibri" w:eastAsia="Calibri" w:cs="Calibri"/>
          <w:sz w:val="20"/>
          <w:szCs w:val="20"/>
        </w:rPr>
        <w:t>conexión con</w:t>
      </w:r>
      <w:r w:rsidRPr="3C234025">
        <w:rPr>
          <w:rFonts w:ascii="Calibri" w:hAnsi="Calibri" w:eastAsia="Calibri" w:cs="Calibri"/>
          <w:sz w:val="20"/>
          <w:szCs w:val="20"/>
        </w:rPr>
        <w:t xml:space="preserve"> </w:t>
      </w:r>
      <w:r w:rsidRPr="3C234025" w:rsidR="5E031561">
        <w:rPr>
          <w:rFonts w:ascii="Calibri" w:hAnsi="Calibri" w:eastAsia="Calibri" w:cs="Calibri"/>
          <w:sz w:val="20"/>
          <w:szCs w:val="20"/>
        </w:rPr>
        <w:t>el</w:t>
      </w:r>
      <w:r w:rsidRPr="3C234025">
        <w:rPr>
          <w:rFonts w:ascii="Calibri" w:hAnsi="Calibri" w:eastAsia="Calibri" w:cs="Calibri"/>
          <w:sz w:val="20"/>
          <w:szCs w:val="20"/>
        </w:rPr>
        <w:t xml:space="preserve"> sistema de transferencia de datos para el cargue y recepción de información, mediante tecnologías como </w:t>
      </w:r>
      <w:r w:rsidRPr="3C234025" w:rsidR="580982CE">
        <w:rPr>
          <w:rFonts w:ascii="Calibri" w:hAnsi="Calibri" w:eastAsia="Calibri" w:cs="Calibri"/>
          <w:sz w:val="20"/>
          <w:szCs w:val="20"/>
        </w:rPr>
        <w:t>cable</w:t>
      </w:r>
      <w:r w:rsidRPr="3C234025">
        <w:rPr>
          <w:rFonts w:ascii="Calibri" w:hAnsi="Calibri" w:eastAsia="Calibri" w:cs="Calibri"/>
          <w:sz w:val="20"/>
          <w:szCs w:val="20"/>
        </w:rPr>
        <w:t>, wifi u otros medios equivalentes, según las condiciones del sitio.</w:t>
      </w:r>
    </w:p>
    <w:p w:rsidR="3C234025" w:rsidP="3C234025" w:rsidRDefault="3C234025" w14:paraId="60707AB6" w14:textId="1272C118">
      <w:pPr>
        <w:pStyle w:val="ListParagraph"/>
        <w:ind w:left="357" w:hanging="357"/>
        <w:jc w:val="both"/>
        <w:rPr>
          <w:rFonts w:ascii="Calibri" w:hAnsi="Calibri" w:eastAsia="Calibri" w:cs="Calibri"/>
          <w:sz w:val="20"/>
          <w:szCs w:val="20"/>
          <w:lang w:val="es"/>
        </w:rPr>
      </w:pPr>
    </w:p>
    <w:p w:rsidR="4A6F696A" w:rsidP="3C234025" w:rsidRDefault="2B755326" w14:paraId="7708831D" w14:textId="7A14FCD7">
      <w:pPr>
        <w:pStyle w:val="Heading2"/>
        <w:ind w:left="357" w:hanging="357"/>
        <w:jc w:val="both"/>
        <w:rPr>
          <w:rFonts w:ascii="Calibri" w:hAnsi="Calibri" w:eastAsia="Calibri" w:cs="Calibri"/>
          <w:lang w:val="es"/>
        </w:rPr>
      </w:pPr>
      <w:bookmarkStart w:name="_Toc1387629543" w:id="27"/>
      <w:r w:rsidRPr="6F1EDA97">
        <w:rPr>
          <w:rFonts w:ascii="Calibri" w:hAnsi="Calibri" w:eastAsia="Calibri" w:cs="Calibri"/>
          <w:lang w:val="es"/>
        </w:rPr>
        <w:t xml:space="preserve">10.5 </w:t>
      </w:r>
      <w:r w:rsidRPr="6F1EDA97" w:rsidR="4A6F696A">
        <w:rPr>
          <w:rFonts w:ascii="Calibri" w:hAnsi="Calibri" w:eastAsia="Calibri" w:cs="Calibri"/>
          <w:lang w:val="es"/>
        </w:rPr>
        <w:t>Seguridad y Cumplimiento Ambiental</w:t>
      </w:r>
      <w:bookmarkEnd w:id="27"/>
    </w:p>
    <w:p w:rsidR="4A6F696A" w:rsidP="62C29527" w:rsidRDefault="4A6F696A" w14:paraId="2B03AACE" w14:textId="16AD227B">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5DFB58D7" w14:textId="1382D846">
      <w:pPr>
        <w:pStyle w:val="ListParagraph"/>
        <w:numPr>
          <w:ilvl w:val="0"/>
          <w:numId w:val="7"/>
        </w:numPr>
        <w:ind w:left="357" w:hanging="357"/>
        <w:jc w:val="both"/>
        <w:rPr>
          <w:rFonts w:ascii="Calibri" w:hAnsi="Calibri" w:eastAsia="Calibri" w:cs="Calibri"/>
          <w:sz w:val="20"/>
          <w:szCs w:val="20"/>
          <w:lang w:val="es"/>
        </w:rPr>
      </w:pPr>
      <w:r w:rsidRPr="62C29527">
        <w:rPr>
          <w:rFonts w:ascii="Calibri" w:hAnsi="Calibri" w:eastAsia="Calibri" w:cs="Calibri"/>
          <w:sz w:val="20"/>
          <w:szCs w:val="20"/>
          <w:lang w:val="es"/>
        </w:rPr>
        <w:t>Implementación de Protocolos de Seguridad: Asegurar la correcta capacitación de los técnicos en las mejores prácticas de seguridad al trabajar en sistemas eléctricos y en altura (en el caso de sistemas elevados).</w:t>
      </w:r>
    </w:p>
    <w:p w:rsidR="4A6F696A" w:rsidP="003408E6" w:rsidRDefault="4A6F696A" w14:paraId="7F804D25" w14:textId="593948C5">
      <w:pPr>
        <w:pStyle w:val="ListParagraph"/>
        <w:numPr>
          <w:ilvl w:val="0"/>
          <w:numId w:val="7"/>
        </w:numPr>
        <w:ind w:left="357" w:hanging="357"/>
        <w:jc w:val="both"/>
        <w:rPr>
          <w:rFonts w:ascii="Calibri" w:hAnsi="Calibri" w:eastAsia="Calibri" w:cs="Calibri"/>
          <w:sz w:val="20"/>
          <w:szCs w:val="20"/>
          <w:lang w:val="es"/>
        </w:rPr>
      </w:pPr>
      <w:r w:rsidRPr="62C29527">
        <w:rPr>
          <w:rFonts w:ascii="Calibri" w:hAnsi="Calibri" w:eastAsia="Calibri" w:cs="Calibri"/>
          <w:sz w:val="20"/>
          <w:szCs w:val="20"/>
          <w:lang w:val="es"/>
        </w:rPr>
        <w:t>Inspección de Sistemas de Protección Contra Sobretensiones: Verificar que los sistemas de protección contra descargas atmosféricas y sobretensiones funcionan correctamente.</w:t>
      </w:r>
    </w:p>
    <w:p w:rsidR="4A6F696A" w:rsidP="003408E6" w:rsidRDefault="4A6F696A" w14:paraId="484C4014" w14:textId="7E3207DF">
      <w:pPr>
        <w:pStyle w:val="ListParagraph"/>
        <w:numPr>
          <w:ilvl w:val="0"/>
          <w:numId w:val="7"/>
        </w:numPr>
        <w:ind w:left="357" w:hanging="357"/>
        <w:jc w:val="both"/>
        <w:rPr>
          <w:rFonts w:ascii="Calibri" w:hAnsi="Calibri" w:eastAsia="Calibri" w:cs="Calibri"/>
          <w:sz w:val="20"/>
          <w:szCs w:val="20"/>
          <w:lang w:val="es"/>
        </w:rPr>
      </w:pPr>
      <w:r w:rsidRPr="62C29527">
        <w:rPr>
          <w:rFonts w:ascii="Calibri" w:hAnsi="Calibri" w:eastAsia="Calibri" w:cs="Calibri"/>
          <w:sz w:val="20"/>
          <w:szCs w:val="20"/>
          <w:lang w:val="es"/>
        </w:rPr>
        <w:t>Gestión de Residuos y Sustitución de Equipos: Manejo adecuado de residuos generados en la operación y mantenimiento, incluyendo la disposición responsable de baterías y equipos retirados.</w:t>
      </w:r>
    </w:p>
    <w:p w:rsidR="4A6F696A" w:rsidP="003408E6" w:rsidRDefault="4A6F696A" w14:paraId="5D189AD0" w14:textId="1A08DD49">
      <w:pPr>
        <w:pStyle w:val="ListParagraph"/>
        <w:numPr>
          <w:ilvl w:val="0"/>
          <w:numId w:val="7"/>
        </w:numPr>
        <w:ind w:left="357" w:hanging="357"/>
        <w:jc w:val="both"/>
        <w:rPr>
          <w:rFonts w:ascii="Calibri" w:hAnsi="Calibri" w:eastAsia="Calibri" w:cs="Calibri"/>
          <w:sz w:val="20"/>
          <w:szCs w:val="20"/>
          <w:lang w:val="es"/>
        </w:rPr>
      </w:pPr>
      <w:r w:rsidRPr="38A25E75">
        <w:rPr>
          <w:rFonts w:ascii="Calibri" w:hAnsi="Calibri" w:eastAsia="Calibri" w:cs="Calibri"/>
          <w:sz w:val="20"/>
          <w:szCs w:val="20"/>
          <w:lang w:val="es"/>
        </w:rPr>
        <w:t>Cumplimiento de Normas Medioambientales: Supervisión del cumplimiento de las normativas ambientales relacionadas con la operación de los laboratorios tecnológicos.</w:t>
      </w:r>
    </w:p>
    <w:p w:rsidR="4A6F696A" w:rsidP="003408E6" w:rsidRDefault="4A6F696A" w14:paraId="02C3B5D8" w14:textId="119BE97A">
      <w:pPr>
        <w:pStyle w:val="ListParagraph"/>
        <w:numPr>
          <w:ilvl w:val="0"/>
          <w:numId w:val="7"/>
        </w:numPr>
        <w:ind w:left="357" w:hanging="357"/>
        <w:jc w:val="both"/>
        <w:rPr>
          <w:rFonts w:ascii="Calibri" w:hAnsi="Calibri" w:eastAsia="Calibri" w:cs="Calibri"/>
          <w:sz w:val="20"/>
          <w:szCs w:val="20"/>
          <w:lang w:val="es"/>
        </w:rPr>
      </w:pPr>
      <w:r w:rsidRPr="3C234025">
        <w:rPr>
          <w:rFonts w:ascii="Calibri" w:hAnsi="Calibri" w:eastAsia="Calibri" w:cs="Calibri"/>
          <w:sz w:val="20"/>
          <w:szCs w:val="20"/>
          <w:lang w:val="es"/>
        </w:rPr>
        <w:t>Dar cumplimiento a la normativa ambiental y social vigente, así como a las medidas y demás disposiciones del PGA o PMA.</w:t>
      </w:r>
    </w:p>
    <w:p w:rsidR="4A6F696A" w:rsidP="3C234025" w:rsidRDefault="4A6F696A" w14:paraId="1FF4458D" w14:textId="4D47652B">
      <w:pPr>
        <w:jc w:val="both"/>
        <w:rPr>
          <w:rFonts w:ascii="Calibri" w:hAnsi="Calibri" w:eastAsia="Calibri" w:cs="Calibri"/>
          <w:sz w:val="20"/>
          <w:szCs w:val="20"/>
          <w:lang w:val="es"/>
        </w:rPr>
      </w:pPr>
    </w:p>
    <w:p w:rsidR="4A6F696A" w:rsidP="3C234025" w:rsidRDefault="7AF744DA" w14:paraId="6EAB2838" w14:textId="51DE891B">
      <w:pPr>
        <w:pStyle w:val="Heading2"/>
        <w:ind w:left="357" w:hanging="357"/>
        <w:jc w:val="both"/>
        <w:rPr>
          <w:rFonts w:ascii="Calibri" w:hAnsi="Calibri" w:eastAsia="Calibri" w:cs="Calibri"/>
          <w:lang w:val="es"/>
        </w:rPr>
      </w:pPr>
      <w:bookmarkStart w:name="_Toc1393666151" w:id="28"/>
      <w:r w:rsidRPr="6F1EDA97">
        <w:rPr>
          <w:rFonts w:ascii="Calibri" w:hAnsi="Calibri" w:eastAsia="Calibri" w:cs="Calibri"/>
          <w:lang w:val="es"/>
        </w:rPr>
        <w:t xml:space="preserve">10.6 </w:t>
      </w:r>
      <w:r w:rsidRPr="6F1EDA97" w:rsidR="4A6F696A">
        <w:rPr>
          <w:rFonts w:ascii="Calibri" w:hAnsi="Calibri" w:eastAsia="Calibri" w:cs="Calibri"/>
          <w:lang w:val="es"/>
        </w:rPr>
        <w:t>Gestión de Repuestos y logística</w:t>
      </w:r>
      <w:bookmarkEnd w:id="28"/>
    </w:p>
    <w:p w:rsidR="4A6F696A" w:rsidP="62C29527" w:rsidRDefault="4A6F696A" w14:paraId="2BF95BFE" w14:textId="6BCA16FF">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0A065B79" w14:textId="36F07747">
      <w:pPr>
        <w:pStyle w:val="ListParagraph"/>
        <w:numPr>
          <w:ilvl w:val="0"/>
          <w:numId w:val="6"/>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Inventario de Repuestos: Mantener un inventario de repuestos críticos, como módulos solares, fusibles, inversores, cables, sensores y componentes críticos de cada tipo de laboratorio, entre otros, para minimizar tiempos de reparación. Lo anterior como parte también del cumplimiento de garantías de productos y servicios.</w:t>
      </w:r>
    </w:p>
    <w:p w:rsidR="4A6F696A" w:rsidP="003408E6" w:rsidRDefault="4A6F696A" w14:paraId="37011EF8" w14:textId="498C8DFD">
      <w:pPr>
        <w:pStyle w:val="ListParagraph"/>
        <w:numPr>
          <w:ilvl w:val="0"/>
          <w:numId w:val="6"/>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Logística de Mantenimiento: Planificación de la logística de transporte, instalación y mantenimiento de los equipos y repuestos.</w:t>
      </w:r>
    </w:p>
    <w:p w:rsidR="4A6F696A" w:rsidP="62C29527" w:rsidRDefault="4A6F696A" w14:paraId="462EC244" w14:textId="42DC22CF">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3C234025" w:rsidRDefault="2E398591" w14:paraId="269ABB5D" w14:textId="41E24ECA">
      <w:pPr>
        <w:pStyle w:val="Heading2"/>
        <w:ind w:left="357" w:hanging="357"/>
        <w:jc w:val="both"/>
        <w:rPr>
          <w:rFonts w:ascii="Calibri" w:hAnsi="Calibri" w:eastAsia="Calibri" w:cs="Calibri"/>
          <w:lang w:val="es"/>
        </w:rPr>
      </w:pPr>
      <w:bookmarkStart w:name="_Toc1475801109" w:id="29"/>
      <w:r w:rsidRPr="6F1EDA97">
        <w:rPr>
          <w:rFonts w:ascii="Calibri" w:hAnsi="Calibri" w:eastAsia="Calibri" w:cs="Calibri"/>
          <w:lang w:val="es"/>
        </w:rPr>
        <w:t xml:space="preserve">10.7 </w:t>
      </w:r>
      <w:r w:rsidRPr="6F1EDA97" w:rsidR="4A6F696A">
        <w:rPr>
          <w:rFonts w:ascii="Calibri" w:hAnsi="Calibri" w:eastAsia="Calibri" w:cs="Calibri"/>
          <w:lang w:val="es"/>
        </w:rPr>
        <w:t>Capacitación y Gestión del Personal</w:t>
      </w:r>
      <w:bookmarkEnd w:id="29"/>
    </w:p>
    <w:p w:rsidR="4A6F696A" w:rsidP="62C29527" w:rsidRDefault="4A6F696A" w14:paraId="2798FA35" w14:textId="34E35E7B">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007E55E8" w14:textId="1994075C">
      <w:pPr>
        <w:pStyle w:val="ListParagraph"/>
        <w:numPr>
          <w:ilvl w:val="0"/>
          <w:numId w:val="5"/>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Entrenamiento del Personal Técnico: Asegurar la continua formación de los técnicos en las últimas tecnologías y mejores prácticas para el mantenimiento y operación de los laboratorios tecnológicos FNCER y de movilidad eléctrica.</w:t>
      </w:r>
    </w:p>
    <w:p w:rsidR="4A6F696A" w:rsidP="003408E6" w:rsidRDefault="4A6F696A" w14:paraId="12509C54" w14:textId="4B484A41">
      <w:pPr>
        <w:pStyle w:val="ListParagraph"/>
        <w:numPr>
          <w:ilvl w:val="0"/>
          <w:numId w:val="5"/>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Supervisión y Coordinación de Trabajos: Planificación y coordinación de las tareas de los equipos de mantenimiento, asegurando que se sigan los procedimientos establecidos.</w:t>
      </w:r>
    </w:p>
    <w:p w:rsidR="4A6F696A" w:rsidP="003408E6" w:rsidRDefault="4A6F696A" w14:paraId="4DE5C7E7" w14:textId="41968729">
      <w:pPr>
        <w:pStyle w:val="ListParagraph"/>
        <w:numPr>
          <w:ilvl w:val="0"/>
          <w:numId w:val="5"/>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Evaluación del Desempeño del Personal: Monitorear y evaluar el rendimiento del personal técnico para asegurar que se cumplan los estándares de calidad y seguridad.</w:t>
      </w:r>
    </w:p>
    <w:p w:rsidR="4A6F696A" w:rsidP="62C29527" w:rsidRDefault="4A6F696A" w14:paraId="41FE8342" w14:textId="07336A7B">
      <w:pPr>
        <w:tabs>
          <w:tab w:val="left" w:pos="838"/>
        </w:tabs>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3C234025" w:rsidRDefault="0E453605" w14:paraId="68C9B87D" w14:textId="03BA53B8">
      <w:pPr>
        <w:pStyle w:val="Heading2"/>
        <w:ind w:left="357" w:hanging="357"/>
        <w:jc w:val="both"/>
        <w:rPr>
          <w:rFonts w:ascii="Calibri" w:hAnsi="Calibri" w:eastAsia="Calibri" w:cs="Calibri"/>
          <w:lang w:val="es"/>
        </w:rPr>
      </w:pPr>
      <w:bookmarkStart w:name="_Toc1448724199" w:id="30"/>
      <w:r w:rsidRPr="6F1EDA97">
        <w:rPr>
          <w:rFonts w:ascii="Calibri" w:hAnsi="Calibri" w:eastAsia="Calibri" w:cs="Calibri"/>
          <w:lang w:val="es"/>
        </w:rPr>
        <w:t xml:space="preserve">10.8 </w:t>
      </w:r>
      <w:r w:rsidRPr="6F1EDA97" w:rsidR="4A6F696A">
        <w:rPr>
          <w:rFonts w:ascii="Calibri" w:hAnsi="Calibri" w:eastAsia="Calibri" w:cs="Calibri"/>
          <w:lang w:val="es"/>
        </w:rPr>
        <w:t>Pruebas requeridas</w:t>
      </w:r>
      <w:bookmarkEnd w:id="30"/>
    </w:p>
    <w:p w:rsidR="4A6F696A" w:rsidP="62C29527" w:rsidRDefault="4A6F696A" w14:paraId="59C1AD29" w14:textId="4BAE641C">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31C15854" w14:textId="6BFF1F2B">
      <w:pPr>
        <w:tabs>
          <w:tab w:val="left" w:pos="838"/>
        </w:tabs>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El CONTRATISTA deberá realizar cada 3 meses por el periodo de </w:t>
      </w:r>
      <w:r w:rsidRPr="62C29527" w:rsidR="2D070AFE">
        <w:rPr>
          <w:rFonts w:ascii="Calibri" w:hAnsi="Calibri" w:eastAsia="Calibri" w:cs="Calibri"/>
          <w:sz w:val="20"/>
          <w:szCs w:val="20"/>
          <w:lang w:val="es"/>
        </w:rPr>
        <w:t>mantenimiento</w:t>
      </w:r>
      <w:r w:rsidRPr="62C29527">
        <w:rPr>
          <w:rFonts w:ascii="Calibri" w:hAnsi="Calibri" w:eastAsia="Calibri" w:cs="Calibri"/>
          <w:sz w:val="20"/>
          <w:szCs w:val="20"/>
          <w:lang w:val="es"/>
        </w:rPr>
        <w:t xml:space="preserve"> las pruebas y/o verificaciones de funcionamiento para cada uno de los siguientes equipos:</w:t>
      </w:r>
    </w:p>
    <w:p w:rsidR="4A6F696A" w:rsidP="62C29527" w:rsidRDefault="4A6F696A" w14:paraId="22888464" w14:textId="3F9CEC40">
      <w:pPr>
        <w:tabs>
          <w:tab w:val="left" w:pos="838"/>
        </w:tabs>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5113CE10" w14:textId="49D37228">
      <w:pPr>
        <w:pStyle w:val="ListParagraph"/>
        <w:numPr>
          <w:ilvl w:val="0"/>
          <w:numId w:val="4"/>
        </w:numPr>
        <w:jc w:val="both"/>
        <w:rPr>
          <w:rFonts w:ascii="Calibri" w:hAnsi="Calibri" w:eastAsia="Calibri" w:cs="Calibri"/>
          <w:sz w:val="20"/>
          <w:szCs w:val="20"/>
          <w:lang w:val="es"/>
        </w:rPr>
      </w:pPr>
      <w:r w:rsidRPr="62C29527">
        <w:rPr>
          <w:rFonts w:ascii="Calibri" w:hAnsi="Calibri" w:eastAsia="Calibri" w:cs="Calibri"/>
          <w:b/>
          <w:bCs/>
          <w:sz w:val="20"/>
          <w:szCs w:val="20"/>
          <w:lang w:val="es"/>
        </w:rPr>
        <w:t>SSFV</w:t>
      </w:r>
      <w:r w:rsidRPr="62C29527">
        <w:rPr>
          <w:rFonts w:ascii="Calibri" w:hAnsi="Calibri" w:eastAsia="Calibri" w:cs="Calibri"/>
          <w:sz w:val="20"/>
          <w:szCs w:val="20"/>
          <w:lang w:val="es"/>
        </w:rPr>
        <w:t>: Se deberán realizar las pruebas y/o verificaciones exigidas en las normas IEC 62446-1, IEC 62446-2 y IEC 61724-1.</w:t>
      </w:r>
    </w:p>
    <w:p w:rsidR="4A6F696A" w:rsidP="62C29527" w:rsidRDefault="4A6F696A" w14:paraId="07B75649" w14:textId="76C734A3">
      <w:pPr>
        <w:tabs>
          <w:tab w:val="left" w:pos="838"/>
        </w:tabs>
        <w:ind w:left="720"/>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4BAAE218" w14:textId="2BE26115">
      <w:pPr>
        <w:pStyle w:val="ListParagraph"/>
        <w:numPr>
          <w:ilvl w:val="0"/>
          <w:numId w:val="4"/>
        </w:numPr>
        <w:jc w:val="both"/>
        <w:rPr>
          <w:rFonts w:ascii="Calibri" w:hAnsi="Calibri" w:eastAsia="Calibri" w:cs="Calibri"/>
          <w:sz w:val="20"/>
          <w:szCs w:val="20"/>
          <w:lang w:val="es"/>
        </w:rPr>
      </w:pPr>
      <w:r w:rsidRPr="62C29527">
        <w:rPr>
          <w:rFonts w:ascii="Calibri" w:hAnsi="Calibri" w:eastAsia="Calibri" w:cs="Calibri"/>
          <w:b/>
          <w:bCs/>
          <w:sz w:val="20"/>
          <w:szCs w:val="20"/>
          <w:lang w:val="es"/>
        </w:rPr>
        <w:t xml:space="preserve">Inversores: </w:t>
      </w:r>
      <w:r w:rsidRPr="62C29527">
        <w:rPr>
          <w:rFonts w:ascii="Calibri" w:hAnsi="Calibri" w:eastAsia="Calibri" w:cs="Calibri"/>
          <w:sz w:val="20"/>
          <w:szCs w:val="20"/>
          <w:lang w:val="es"/>
        </w:rPr>
        <w:t>Se deberán realizar al menos las siguientes pruebas y/o verificaciones, de acuerdo con lo dispuesto en las normas IEC 62109-1, 62109-2 y 62116 o equivalentes:</w:t>
      </w:r>
    </w:p>
    <w:p w:rsidR="4A6F696A" w:rsidP="62C29527" w:rsidRDefault="4A6F696A" w14:paraId="169B8D5C" w14:textId="64AE961E">
      <w:pPr>
        <w:tabs>
          <w:tab w:val="left" w:pos="838"/>
        </w:tabs>
        <w:ind w:left="720"/>
        <w:jc w:val="both"/>
        <w:rPr>
          <w:rFonts w:ascii="Calibri" w:hAnsi="Calibri" w:eastAsia="Calibri" w:cs="Calibri"/>
          <w:b/>
          <w:bCs/>
          <w:sz w:val="20"/>
          <w:szCs w:val="20"/>
          <w:lang w:val="es"/>
        </w:rPr>
      </w:pPr>
      <w:r w:rsidRPr="62C29527">
        <w:rPr>
          <w:rFonts w:ascii="Calibri" w:hAnsi="Calibri" w:eastAsia="Calibri" w:cs="Calibri"/>
          <w:b/>
          <w:bCs/>
          <w:sz w:val="20"/>
          <w:szCs w:val="20"/>
          <w:lang w:val="es"/>
        </w:rPr>
        <w:t xml:space="preserve"> </w:t>
      </w:r>
    </w:p>
    <w:p w:rsidR="4A6F696A" w:rsidP="003408E6" w:rsidRDefault="4A6F696A" w14:paraId="40762B4D" w14:textId="5B376ECE">
      <w:pPr>
        <w:pStyle w:val="ListParagraph"/>
        <w:numPr>
          <w:ilvl w:val="0"/>
          <w:numId w:val="3"/>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Verificación del estado general del equipo.</w:t>
      </w:r>
    </w:p>
    <w:p w:rsidR="4A6F696A" w:rsidP="003408E6" w:rsidRDefault="4A6F696A" w14:paraId="723AF82E" w14:textId="509A90AE">
      <w:pPr>
        <w:pStyle w:val="ListParagraph"/>
        <w:numPr>
          <w:ilvl w:val="0"/>
          <w:numId w:val="3"/>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Prueba de arranque.</w:t>
      </w:r>
    </w:p>
    <w:p w:rsidR="4A6F696A" w:rsidP="003408E6" w:rsidRDefault="4A6F696A" w14:paraId="59899645" w14:textId="56479A13">
      <w:pPr>
        <w:pStyle w:val="ListParagraph"/>
        <w:numPr>
          <w:ilvl w:val="0"/>
          <w:numId w:val="3"/>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Prueba de verificación de conversión DC/AC.</w:t>
      </w:r>
    </w:p>
    <w:p w:rsidR="4A6F696A" w:rsidP="003408E6" w:rsidRDefault="4A6F696A" w14:paraId="4D4D5E80" w14:textId="7A88EFF5">
      <w:pPr>
        <w:pStyle w:val="ListParagraph"/>
        <w:numPr>
          <w:ilvl w:val="0"/>
          <w:numId w:val="3"/>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Pruebas de medición de eficiencia.</w:t>
      </w:r>
    </w:p>
    <w:p w:rsidR="4A6F696A" w:rsidP="003408E6" w:rsidRDefault="4A6F696A" w14:paraId="497F9718" w14:textId="410E5E53">
      <w:pPr>
        <w:pStyle w:val="ListParagraph"/>
        <w:numPr>
          <w:ilvl w:val="0"/>
          <w:numId w:val="3"/>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Revisión de Actualización </w:t>
      </w:r>
    </w:p>
    <w:p w:rsidR="4A6F696A" w:rsidP="62C29527" w:rsidRDefault="4A6F696A" w14:paraId="5530D8E2" w14:textId="6E7C6EB2">
      <w:pPr>
        <w:tabs>
          <w:tab w:val="left" w:pos="838"/>
        </w:tabs>
        <w:ind w:left="1198"/>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79B23D37" w14:textId="267D5F34">
      <w:pPr>
        <w:pStyle w:val="ListParagraph"/>
        <w:numPr>
          <w:ilvl w:val="0"/>
          <w:numId w:val="4"/>
        </w:numPr>
        <w:jc w:val="both"/>
        <w:rPr>
          <w:rFonts w:ascii="Calibri" w:hAnsi="Calibri" w:eastAsia="Calibri" w:cs="Calibri"/>
          <w:sz w:val="20"/>
          <w:szCs w:val="20"/>
          <w:lang w:val="es"/>
        </w:rPr>
      </w:pPr>
      <w:r w:rsidRPr="62C29527">
        <w:rPr>
          <w:rFonts w:ascii="Calibri" w:hAnsi="Calibri" w:eastAsia="Calibri" w:cs="Calibri"/>
          <w:b/>
          <w:bCs/>
          <w:sz w:val="20"/>
          <w:szCs w:val="20"/>
          <w:lang w:val="es"/>
        </w:rPr>
        <w:t xml:space="preserve">Tableros de baja y media tensión: </w:t>
      </w:r>
      <w:r w:rsidRPr="62C29527">
        <w:rPr>
          <w:rFonts w:ascii="Calibri" w:hAnsi="Calibri" w:eastAsia="Calibri" w:cs="Calibri"/>
          <w:sz w:val="20"/>
          <w:szCs w:val="20"/>
          <w:lang w:val="es"/>
        </w:rPr>
        <w:t>Se deberán realizar al menos las siguientes pruebas y/o verificaciones, de acuerdo con lo dispuesto en las normas NEMA ICS 18, NEMA C37.50 y/o UL 845 o IEC 61439-1 o equivalente:</w:t>
      </w:r>
    </w:p>
    <w:p w:rsidR="4A6F696A" w:rsidP="62C29527" w:rsidRDefault="4A6F696A" w14:paraId="30597CB9" w14:textId="27CD501A">
      <w:pPr>
        <w:tabs>
          <w:tab w:val="left" w:pos="838"/>
        </w:tabs>
        <w:ind w:left="360"/>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3756B677" w14:textId="2EAF6BBC">
      <w:pPr>
        <w:pStyle w:val="ListParagraph"/>
        <w:numPr>
          <w:ilvl w:val="0"/>
          <w:numId w:val="3"/>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Inventario de componentes según planos y listado de partes.</w:t>
      </w:r>
    </w:p>
    <w:p w:rsidR="4A6F696A" w:rsidP="003408E6" w:rsidRDefault="4A6F696A" w14:paraId="387D4D87" w14:textId="1B8B13C6">
      <w:pPr>
        <w:pStyle w:val="ListParagraph"/>
        <w:numPr>
          <w:ilvl w:val="0"/>
          <w:numId w:val="3"/>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Verificación aleatoria de Conexión de Componentes según los planos.</w:t>
      </w:r>
    </w:p>
    <w:p w:rsidR="4A6F696A" w:rsidP="003408E6" w:rsidRDefault="4A6F696A" w14:paraId="589AC6CC" w14:textId="0C2B1A03">
      <w:pPr>
        <w:pStyle w:val="ListParagraph"/>
        <w:numPr>
          <w:ilvl w:val="0"/>
          <w:numId w:val="3"/>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Pruebas funcionales de inserción y extracción de gavetas y enclavamientos mecánicos.</w:t>
      </w:r>
    </w:p>
    <w:p w:rsidR="4A6F696A" w:rsidP="003408E6" w:rsidRDefault="4A6F696A" w14:paraId="68E10418" w14:textId="7BE30F22">
      <w:pPr>
        <w:pStyle w:val="ListParagraph"/>
        <w:numPr>
          <w:ilvl w:val="0"/>
          <w:numId w:val="3"/>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Verificación de enclavamientos mecánicos y eléctricos.</w:t>
      </w:r>
    </w:p>
    <w:p w:rsidR="4A6F696A" w:rsidP="003408E6" w:rsidRDefault="4A6F696A" w14:paraId="4680008A" w14:textId="28F714BC">
      <w:pPr>
        <w:pStyle w:val="ListParagraph"/>
        <w:numPr>
          <w:ilvl w:val="0"/>
          <w:numId w:val="3"/>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Comprobación de la secuencia de fases en todas las salidas de fuerza.</w:t>
      </w:r>
    </w:p>
    <w:p w:rsidR="4A6F696A" w:rsidP="003408E6" w:rsidRDefault="4A6F696A" w14:paraId="72F16326" w14:textId="3A53C014">
      <w:pPr>
        <w:pStyle w:val="ListParagraph"/>
        <w:numPr>
          <w:ilvl w:val="0"/>
          <w:numId w:val="3"/>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Comprobación de los circuitos de disparo relés y protecciones térmicas.</w:t>
      </w:r>
    </w:p>
    <w:p w:rsidR="4A6F696A" w:rsidP="003408E6" w:rsidRDefault="4A6F696A" w14:paraId="266F8502" w14:textId="20739533">
      <w:pPr>
        <w:pStyle w:val="ListParagraph"/>
        <w:numPr>
          <w:ilvl w:val="0"/>
          <w:numId w:val="3"/>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Verificación de la operación de los instrumentos de medida.</w:t>
      </w:r>
    </w:p>
    <w:p w:rsidR="4A6F696A" w:rsidP="003408E6" w:rsidRDefault="4A6F696A" w14:paraId="43CC2FF7" w14:textId="19313870">
      <w:pPr>
        <w:pStyle w:val="ListParagraph"/>
        <w:numPr>
          <w:ilvl w:val="0"/>
          <w:numId w:val="3"/>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Medición de resistencia de aislamiento para fase-fase y fase tierra.</w:t>
      </w:r>
    </w:p>
    <w:p w:rsidR="4A6F696A" w:rsidP="003408E6" w:rsidRDefault="4A6F696A" w14:paraId="15B5863F" w14:textId="28985C25">
      <w:pPr>
        <w:pStyle w:val="ListParagraph"/>
        <w:numPr>
          <w:ilvl w:val="0"/>
          <w:numId w:val="3"/>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Pruebas de operación de los interruptores de Potencia.</w:t>
      </w:r>
    </w:p>
    <w:p w:rsidR="4A6F696A" w:rsidP="003408E6" w:rsidRDefault="4A6F696A" w14:paraId="60B195B6" w14:textId="3371EB24">
      <w:pPr>
        <w:pStyle w:val="ListParagraph"/>
        <w:numPr>
          <w:ilvl w:val="0"/>
          <w:numId w:val="3"/>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Pruebas de Operación de la transferencia automática (cuando aplique).</w:t>
      </w:r>
    </w:p>
    <w:p w:rsidR="4A6F696A" w:rsidP="003408E6" w:rsidRDefault="4A6F696A" w14:paraId="6E74FF9A" w14:textId="527BCCEE">
      <w:pPr>
        <w:pStyle w:val="ListParagraph"/>
        <w:numPr>
          <w:ilvl w:val="0"/>
          <w:numId w:val="3"/>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Prueba de los calentadores de ambiente y sus controles.</w:t>
      </w:r>
    </w:p>
    <w:p w:rsidR="4A6F696A" w:rsidP="003408E6" w:rsidRDefault="4A6F696A" w14:paraId="035399F4" w14:textId="5485C5E8">
      <w:pPr>
        <w:pStyle w:val="ListParagraph"/>
        <w:numPr>
          <w:ilvl w:val="0"/>
          <w:numId w:val="3"/>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Pruebas de Señalización y Alarmas.</w:t>
      </w:r>
    </w:p>
    <w:p w:rsidR="4A6F696A" w:rsidP="003408E6" w:rsidRDefault="4A6F696A" w14:paraId="3F7CC8EE" w14:textId="061204FC">
      <w:pPr>
        <w:pStyle w:val="ListParagraph"/>
        <w:numPr>
          <w:ilvl w:val="0"/>
          <w:numId w:val="3"/>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Pruebas aleatorias para verificar los valores de torque de la tornillería.</w:t>
      </w:r>
    </w:p>
    <w:p w:rsidR="4A6F696A" w:rsidP="62C29527" w:rsidRDefault="4A6F696A" w14:paraId="077E4DBE" w14:textId="7C88BC06">
      <w:pPr>
        <w:tabs>
          <w:tab w:val="left" w:pos="838"/>
        </w:tabs>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003408E6" w:rsidRDefault="4A6F696A" w14:paraId="58B2750A" w14:textId="67EA0F42">
      <w:pPr>
        <w:pStyle w:val="ListParagraph"/>
        <w:numPr>
          <w:ilvl w:val="0"/>
          <w:numId w:val="4"/>
        </w:numPr>
        <w:jc w:val="both"/>
        <w:rPr>
          <w:rFonts w:ascii="Calibri" w:hAnsi="Calibri" w:eastAsia="Calibri" w:cs="Calibri"/>
          <w:sz w:val="20"/>
          <w:szCs w:val="20"/>
          <w:lang w:val="es"/>
        </w:rPr>
      </w:pPr>
      <w:r w:rsidRPr="62C29527">
        <w:rPr>
          <w:rFonts w:ascii="Calibri" w:hAnsi="Calibri" w:eastAsia="Calibri" w:cs="Calibri"/>
          <w:b/>
          <w:bCs/>
          <w:sz w:val="20"/>
          <w:szCs w:val="20"/>
          <w:lang w:val="es"/>
        </w:rPr>
        <w:t xml:space="preserve">Baterías: </w:t>
      </w:r>
      <w:r w:rsidRPr="62C29527">
        <w:rPr>
          <w:rFonts w:ascii="Calibri" w:hAnsi="Calibri" w:eastAsia="Calibri" w:cs="Calibri"/>
          <w:sz w:val="20"/>
          <w:szCs w:val="20"/>
          <w:lang w:val="es"/>
        </w:rPr>
        <w:t>Se deberán realizar al menos las siguientes pruebas y/o verificaciones, de acuerdo con lo dispuestos en las normas IEC 62133:</w:t>
      </w:r>
    </w:p>
    <w:p w:rsidR="4A6F696A" w:rsidP="62C29527" w:rsidRDefault="4A6F696A" w14:paraId="2F7F61CA" w14:textId="72680625">
      <w:pPr>
        <w:tabs>
          <w:tab w:val="left" w:pos="838"/>
        </w:tabs>
        <w:ind w:left="720"/>
        <w:jc w:val="both"/>
        <w:rPr>
          <w:rFonts w:ascii="Calibri" w:hAnsi="Calibri" w:eastAsia="Calibri" w:cs="Calibri"/>
          <w:b/>
          <w:bCs/>
          <w:sz w:val="20"/>
          <w:szCs w:val="20"/>
          <w:lang w:val="es"/>
        </w:rPr>
      </w:pPr>
      <w:r w:rsidRPr="62C29527">
        <w:rPr>
          <w:rFonts w:ascii="Calibri" w:hAnsi="Calibri" w:eastAsia="Calibri" w:cs="Calibri"/>
          <w:b/>
          <w:bCs/>
          <w:sz w:val="20"/>
          <w:szCs w:val="20"/>
          <w:lang w:val="es"/>
        </w:rPr>
        <w:t xml:space="preserve"> </w:t>
      </w:r>
    </w:p>
    <w:p w:rsidR="4A6F696A" w:rsidP="003408E6" w:rsidRDefault="4A6F696A" w14:paraId="5D2F874A" w14:textId="73D2814D">
      <w:pPr>
        <w:pStyle w:val="ListParagraph"/>
        <w:numPr>
          <w:ilvl w:val="0"/>
          <w:numId w:val="2"/>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Verificación de conexiones.</w:t>
      </w:r>
    </w:p>
    <w:p w:rsidR="4A6F696A" w:rsidP="003408E6" w:rsidRDefault="4A6F696A" w14:paraId="153A95ED" w14:textId="052E7D91">
      <w:pPr>
        <w:pStyle w:val="ListParagraph"/>
        <w:numPr>
          <w:ilvl w:val="0"/>
          <w:numId w:val="2"/>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Medición de tensión en DC para cada módulo.</w:t>
      </w:r>
    </w:p>
    <w:p w:rsidR="4A6F696A" w:rsidP="003408E6" w:rsidRDefault="4A6F696A" w14:paraId="1B4F890A" w14:textId="609FC2FD">
      <w:pPr>
        <w:pStyle w:val="ListParagraph"/>
        <w:numPr>
          <w:ilvl w:val="0"/>
          <w:numId w:val="2"/>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Pruebas de carga y descarga para verificación de rendimiento.</w:t>
      </w:r>
    </w:p>
    <w:p w:rsidR="4A6F696A" w:rsidP="003408E6" w:rsidRDefault="4A6F696A" w14:paraId="6E335006" w14:textId="076ECB94">
      <w:pPr>
        <w:pStyle w:val="ListParagraph"/>
        <w:numPr>
          <w:ilvl w:val="0"/>
          <w:numId w:val="2"/>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Pruebas termográficas.</w:t>
      </w:r>
    </w:p>
    <w:p w:rsidR="4A6F696A" w:rsidP="003408E6" w:rsidRDefault="4A6F696A" w14:paraId="458715C2" w14:textId="75D7A18E">
      <w:pPr>
        <w:pStyle w:val="ListParagraph"/>
        <w:numPr>
          <w:ilvl w:val="0"/>
          <w:numId w:val="2"/>
        </w:numPr>
        <w:ind w:left="1198"/>
        <w:jc w:val="both"/>
        <w:rPr>
          <w:rFonts w:ascii="Calibri" w:hAnsi="Calibri" w:eastAsia="Calibri" w:cs="Calibri"/>
          <w:sz w:val="20"/>
          <w:szCs w:val="20"/>
          <w:lang w:val="es"/>
        </w:rPr>
      </w:pPr>
      <w:r w:rsidRPr="62C29527">
        <w:rPr>
          <w:rFonts w:ascii="Calibri" w:hAnsi="Calibri" w:eastAsia="Calibri" w:cs="Calibri"/>
          <w:sz w:val="20"/>
          <w:szCs w:val="20"/>
          <w:lang w:val="es"/>
        </w:rPr>
        <w:t>Pruebas de aislamiento / resistencia eléctrica.</w:t>
      </w:r>
    </w:p>
    <w:p w:rsidR="4A6F696A" w:rsidP="62C29527" w:rsidRDefault="4A6F696A" w14:paraId="088D201F" w14:textId="06C2717E">
      <w:pPr>
        <w:tabs>
          <w:tab w:val="left" w:pos="838"/>
        </w:tabs>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0D332931" w14:textId="4227E212">
      <w:pPr>
        <w:pStyle w:val="Heading1"/>
        <w:jc w:val="both"/>
        <w:rPr>
          <w:rFonts w:ascii="Calibri" w:hAnsi="Calibri" w:eastAsia="Calibri" w:cs="Calibri"/>
          <w:lang w:val="es"/>
        </w:rPr>
      </w:pPr>
      <w:bookmarkStart w:name="_Toc1658741927" w:id="31"/>
      <w:bookmarkStart w:name="_Toc894186619" w:id="32"/>
      <w:r w:rsidRPr="6F1EDA97">
        <w:rPr>
          <w:rFonts w:ascii="Calibri" w:hAnsi="Calibri" w:eastAsia="Calibri" w:cs="Calibri"/>
          <w:lang w:val="es"/>
        </w:rPr>
        <w:t>RECONOCIMIENTO ÍTEMS NO PREVISTOS U OBRAS COMPLEMENTARIAS</w:t>
      </w:r>
      <w:bookmarkEnd w:id="31"/>
      <w:bookmarkEnd w:id="32"/>
    </w:p>
    <w:p w:rsidR="4A6F696A" w:rsidP="62C29527" w:rsidRDefault="4A6F696A" w14:paraId="3CB4555C" w14:textId="09A28211">
      <w:pPr>
        <w:jc w:val="both"/>
        <w:rPr>
          <w:rFonts w:ascii="Calibri" w:hAnsi="Calibri" w:eastAsia="Calibri" w:cs="Calibri"/>
          <w:b/>
          <w:bCs/>
          <w:i/>
          <w:iCs/>
          <w:sz w:val="20"/>
          <w:szCs w:val="20"/>
          <w:lang w:val="es"/>
        </w:rPr>
      </w:pPr>
      <w:r w:rsidRPr="62C29527">
        <w:rPr>
          <w:rFonts w:ascii="Calibri" w:hAnsi="Calibri" w:eastAsia="Calibri" w:cs="Calibri"/>
          <w:b/>
          <w:bCs/>
          <w:i/>
          <w:iCs/>
          <w:sz w:val="20"/>
          <w:szCs w:val="20"/>
          <w:lang w:val="es"/>
        </w:rPr>
        <w:t xml:space="preserve"> </w:t>
      </w:r>
    </w:p>
    <w:p w:rsidR="4A6F696A" w:rsidP="62C29527" w:rsidRDefault="4A6F696A" w14:paraId="1742B0B2" w14:textId="7765CB29">
      <w:pPr>
        <w:jc w:val="both"/>
        <w:rPr>
          <w:rFonts w:ascii="Calibri" w:hAnsi="Calibri" w:eastAsia="Calibri" w:cs="Calibri"/>
          <w:sz w:val="20"/>
          <w:szCs w:val="20"/>
          <w:lang w:val="es"/>
        </w:rPr>
      </w:pPr>
      <w:r w:rsidRPr="62C29527">
        <w:rPr>
          <w:rFonts w:ascii="Calibri" w:hAnsi="Calibri" w:eastAsia="Calibri" w:cs="Calibri"/>
          <w:sz w:val="20"/>
          <w:szCs w:val="20"/>
          <w:lang w:val="es"/>
        </w:rPr>
        <w:t>En el evento que, durante el desarrollo del contrato, se detecte la necesidad de ejecutar ítems no previstos en los formularios de cantidades y precios u obras complementarias, se procederá de acuerdo con lo establecido a continuación:</w:t>
      </w:r>
    </w:p>
    <w:p w:rsidR="4A6F696A" w:rsidP="62C29527" w:rsidRDefault="4A6F696A" w14:paraId="6994F868" w14:textId="4E4735A2">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4F1F5AF5" w14:textId="274E0C78">
      <w:pPr>
        <w:pStyle w:val="ListParagraph"/>
        <w:numPr>
          <w:ilvl w:val="0"/>
          <w:numId w:val="1"/>
        </w:numPr>
        <w:ind w:left="360"/>
        <w:jc w:val="both"/>
        <w:rPr>
          <w:rFonts w:ascii="Calibri" w:hAnsi="Calibri" w:eastAsia="Calibri" w:cs="Calibri"/>
          <w:sz w:val="20"/>
          <w:szCs w:val="20"/>
        </w:rPr>
      </w:pPr>
      <w:r w:rsidRPr="62C29527">
        <w:rPr>
          <w:rFonts w:ascii="Calibri" w:hAnsi="Calibri" w:eastAsia="Calibri" w:cs="Calibri"/>
          <w:sz w:val="20"/>
          <w:szCs w:val="20"/>
        </w:rPr>
        <w:t>La supervisión y/o interventoría, previa solicitud del contratista, debe presentar a FENOGE un informe oportuno, detallado y debidamente motivado que sustente la ejecución de los ítems no previstos u obras complementarias, el cual permitirá a FENOGE determinar si tales solicitudes son procedentes o no. El informe en mención debe contener una descripción de las especificaciones técnicas que regirán la ejecución de dichos ítems u obras, la descripción de la medida y pago, una relación de los mismos con sus respectivas cantidades de obra (en el evento de obras complementarias, éstas deberán ser desagregadas a través de ítems).</w:t>
      </w:r>
    </w:p>
    <w:p w:rsidR="4A6F696A" w:rsidP="62C29527" w:rsidRDefault="4A6F696A" w14:paraId="267FDB1D" w14:textId="6077389B">
      <w:pPr>
        <w:tabs>
          <w:tab w:val="left" w:pos="905"/>
        </w:tabs>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6508BCEF" w14:textId="49680543">
      <w:pPr>
        <w:pStyle w:val="ListParagraph"/>
        <w:numPr>
          <w:ilvl w:val="0"/>
          <w:numId w:val="1"/>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El contratista deberá entregar 3 cotizaciones a la supervisión y/o interventoría.</w:t>
      </w:r>
    </w:p>
    <w:p w:rsidR="4A6F696A" w:rsidP="62C29527" w:rsidRDefault="4A6F696A" w14:paraId="1EBCB23A" w14:textId="7BE0DB2F">
      <w:pPr>
        <w:tabs>
          <w:tab w:val="left" w:pos="905"/>
        </w:tabs>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76F12EA5" w14:textId="17AE8DE7">
      <w:pPr>
        <w:pStyle w:val="ListParagraph"/>
        <w:numPr>
          <w:ilvl w:val="0"/>
          <w:numId w:val="1"/>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La supervisión y/o interventoría deberá analizar y verificar la información y justificar cuál es la mejor cotización de los ítems no previstos, para revisión y aprobación del director(a) ejecutivo de FENOGE.</w:t>
      </w:r>
    </w:p>
    <w:p w:rsidR="4A6F696A" w:rsidP="62C29527" w:rsidRDefault="4A6F696A" w14:paraId="4B419C19" w14:textId="0F8D34EB">
      <w:pPr>
        <w:tabs>
          <w:tab w:val="left" w:pos="905"/>
        </w:tabs>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092BBC95" w14:textId="4B98BDB8">
      <w:pPr>
        <w:pStyle w:val="ListParagraph"/>
        <w:numPr>
          <w:ilvl w:val="0"/>
          <w:numId w:val="1"/>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La supervisión y/o interventoría deberá entregar el formato de análisis de precios unitarios debidamente firmado y con los soportes.</w:t>
      </w:r>
    </w:p>
    <w:p w:rsidR="4A6F696A" w:rsidP="62C29527" w:rsidRDefault="4A6F696A" w14:paraId="7724FC36" w14:textId="20B548EB">
      <w:pPr>
        <w:tabs>
          <w:tab w:val="left" w:pos="905"/>
        </w:tabs>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5FEBA01D" w14:textId="17EACB9A">
      <w:pPr>
        <w:pStyle w:val="ListParagraph"/>
        <w:numPr>
          <w:ilvl w:val="0"/>
          <w:numId w:val="1"/>
        </w:numPr>
        <w:ind w:left="360"/>
        <w:jc w:val="both"/>
        <w:rPr>
          <w:rFonts w:ascii="Calibri" w:hAnsi="Calibri" w:eastAsia="Calibri" w:cs="Calibri"/>
          <w:sz w:val="20"/>
          <w:szCs w:val="20"/>
        </w:rPr>
      </w:pPr>
      <w:r w:rsidRPr="62C29527">
        <w:rPr>
          <w:rFonts w:ascii="Calibri" w:hAnsi="Calibri" w:eastAsia="Calibri" w:cs="Calibri"/>
          <w:sz w:val="20"/>
          <w:szCs w:val="20"/>
        </w:rPr>
        <w:t>Una vez sea aprobado el valor de los ítems no previstos (APUs), se proyectará el acta de incorporación de nuevos APUs, la cual deberá estar debidamente suscrita por el contratista, supervisión y/o interventoría, y el director ejecutivo.</w:t>
      </w:r>
    </w:p>
    <w:p w:rsidR="4A6F696A" w:rsidP="62C29527" w:rsidRDefault="4A6F696A" w14:paraId="56F39102" w14:textId="5EB927FC">
      <w:pPr>
        <w:tabs>
          <w:tab w:val="left" w:pos="905"/>
        </w:tabs>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5C195617" w14:textId="6B91359B">
      <w:pPr>
        <w:pStyle w:val="ListParagraph"/>
        <w:numPr>
          <w:ilvl w:val="0"/>
          <w:numId w:val="1"/>
        </w:numPr>
        <w:ind w:left="360"/>
        <w:jc w:val="both"/>
        <w:rPr>
          <w:rFonts w:ascii="Calibri" w:hAnsi="Calibri" w:eastAsia="Calibri" w:cs="Calibri"/>
          <w:sz w:val="20"/>
          <w:szCs w:val="20"/>
        </w:rPr>
      </w:pPr>
      <w:r w:rsidRPr="62C29527">
        <w:rPr>
          <w:rFonts w:ascii="Calibri" w:hAnsi="Calibri" w:eastAsia="Calibri" w:cs="Calibri"/>
          <w:sz w:val="20"/>
          <w:szCs w:val="20"/>
        </w:rPr>
        <w:t>Posteriormente, el FENOGE adelantará la formalización de la incorporación de estos nuevos APUs mediante modificación contractual con el fin de incluir el(los) ítem(s) y adicionar el valor respectivo, procedimiento que se adelantará previo a la ejecución de actividades y/o elementos no previstos.</w:t>
      </w:r>
    </w:p>
    <w:p w:rsidR="4A6F696A" w:rsidP="62C29527" w:rsidRDefault="4A6F696A" w14:paraId="37FE9BF1" w14:textId="5CCE9B80">
      <w:pPr>
        <w:tabs>
          <w:tab w:val="left" w:pos="905"/>
        </w:tabs>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2EA791F1" w14:textId="437F043D">
      <w:pPr>
        <w:pStyle w:val="ListParagraph"/>
        <w:numPr>
          <w:ilvl w:val="0"/>
          <w:numId w:val="1"/>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Si FENOGE determina llevar a cabo la ejecución de los ítems no previstos u obras complementarias y si el monto calculado del valor de los trabajos no supera el valor del CONTRATO, se procederá a la aprobación de los ítems no previstos y a la suscripción del acta de fijación de ítems no previstos o el procedimiento que defina la supervisión y/o interventoría, para lo cual se atenderán todas las condiciones establecidas en el presente documento y normas y conceptos aplicables para tal fin.</w:t>
      </w:r>
    </w:p>
    <w:p w:rsidR="4A6F696A" w:rsidP="62C29527" w:rsidRDefault="4A6F696A" w14:paraId="56ED0310" w14:textId="7A61CEC6">
      <w:pPr>
        <w:tabs>
          <w:tab w:val="left" w:pos="912"/>
        </w:tabs>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67A5918F" w14:textId="2CB43876">
      <w:pPr>
        <w:pStyle w:val="ListParagraph"/>
        <w:numPr>
          <w:ilvl w:val="0"/>
          <w:numId w:val="1"/>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En caso, donde el valor de los trabajos surgidos por la inclusión de ítems no previstos supere el valor del contrato y sea aceptado por FENOGE, se procederá con la suscripción de la respectiva modificación para adicionar el contrato; para lo cual se atenderán todas las condiciones establecidas en el presente documento y en el Manual de Contratación de FENOGE para tal fin.</w:t>
      </w:r>
    </w:p>
    <w:p w:rsidR="4A6F696A" w:rsidP="62C29527" w:rsidRDefault="4A6F696A" w14:paraId="7124DB94" w14:textId="75206EBC">
      <w:pPr>
        <w:tabs>
          <w:tab w:val="left" w:pos="894"/>
        </w:tabs>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7C6D4486" w14:textId="25C3612C">
      <w:pPr>
        <w:pStyle w:val="ListParagraph"/>
        <w:numPr>
          <w:ilvl w:val="0"/>
          <w:numId w:val="1"/>
        </w:numPr>
        <w:ind w:left="360"/>
        <w:jc w:val="both"/>
        <w:rPr>
          <w:rFonts w:ascii="Calibri" w:hAnsi="Calibri" w:eastAsia="Calibri" w:cs="Calibri"/>
          <w:sz w:val="20"/>
          <w:szCs w:val="20"/>
          <w:lang w:val="es"/>
        </w:rPr>
      </w:pPr>
      <w:r w:rsidRPr="62C29527">
        <w:rPr>
          <w:rFonts w:ascii="Calibri" w:hAnsi="Calibri" w:eastAsia="Calibri" w:cs="Calibri"/>
          <w:sz w:val="20"/>
          <w:szCs w:val="20"/>
          <w:lang w:val="es"/>
        </w:rPr>
        <w:t>La forma de pago de los ítems no previstos u obras complementarias se regirá tal y como se estableció en el proceso de selección que originó el presente contrato.</w:t>
      </w:r>
    </w:p>
    <w:p w:rsidR="4A6F696A" w:rsidP="62C29527" w:rsidRDefault="4A6F696A" w14:paraId="6782C391" w14:textId="63FCF6F3">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33FBB675" w14:textId="4A5E0646">
      <w:pPr>
        <w:jc w:val="both"/>
        <w:rPr>
          <w:rFonts w:ascii="Calibri" w:hAnsi="Calibri" w:eastAsia="Calibri" w:cs="Calibri"/>
          <w:sz w:val="20"/>
          <w:szCs w:val="20"/>
          <w:lang w:val="es"/>
        </w:rPr>
      </w:pPr>
      <w:r w:rsidRPr="62C29527">
        <w:rPr>
          <w:rFonts w:ascii="Calibri" w:hAnsi="Calibri" w:eastAsia="Calibri" w:cs="Calibri"/>
          <w:b/>
          <w:bCs/>
          <w:sz w:val="20"/>
          <w:szCs w:val="20"/>
          <w:lang w:val="es"/>
        </w:rPr>
        <w:t>Nota 1:</w:t>
      </w:r>
      <w:r w:rsidRPr="62C29527">
        <w:rPr>
          <w:rFonts w:ascii="Calibri" w:hAnsi="Calibri" w:eastAsia="Calibri" w:cs="Calibri"/>
          <w:sz w:val="20"/>
          <w:szCs w:val="20"/>
          <w:lang w:val="es"/>
        </w:rPr>
        <w:t xml:space="preserve"> FENOGE no reconocerá suma alguna al contratista, si ha llevado a cabo la construcción de ítems no previstos u obras complementarias sin cumplir con las condiciones aquí establecidas.</w:t>
      </w:r>
    </w:p>
    <w:p w:rsidR="4A6F696A" w:rsidP="62C29527" w:rsidRDefault="4A6F696A" w14:paraId="034BBF08" w14:textId="1499BE5C">
      <w:pPr>
        <w:jc w:val="both"/>
        <w:rPr>
          <w:rFonts w:ascii="Calibri" w:hAnsi="Calibri" w:eastAsia="Calibri" w:cs="Calibri"/>
          <w:sz w:val="20"/>
          <w:szCs w:val="20"/>
          <w:lang w:val="es"/>
        </w:rPr>
      </w:pPr>
      <w:r w:rsidRPr="62C29527">
        <w:rPr>
          <w:rFonts w:ascii="Calibri" w:hAnsi="Calibri" w:eastAsia="Calibri" w:cs="Calibri"/>
          <w:sz w:val="20"/>
          <w:szCs w:val="20"/>
          <w:lang w:val="es"/>
        </w:rPr>
        <w:t xml:space="preserve"> </w:t>
      </w:r>
    </w:p>
    <w:p w:rsidR="4A6F696A" w:rsidP="62C29527" w:rsidRDefault="4A6F696A" w14:paraId="0D23A24F" w14:textId="36866030">
      <w:pPr>
        <w:jc w:val="both"/>
        <w:rPr>
          <w:rFonts w:ascii="Calibri" w:hAnsi="Calibri" w:eastAsia="Calibri" w:cs="Calibri"/>
          <w:sz w:val="20"/>
          <w:szCs w:val="20"/>
          <w:lang w:val="es"/>
        </w:rPr>
      </w:pPr>
      <w:r w:rsidRPr="6F1EDA97">
        <w:rPr>
          <w:rFonts w:ascii="Calibri" w:hAnsi="Calibri" w:eastAsia="Calibri" w:cs="Calibri"/>
          <w:b/>
          <w:bCs/>
          <w:sz w:val="20"/>
          <w:szCs w:val="20"/>
          <w:lang w:val="es"/>
        </w:rPr>
        <w:t>Nota 2:</w:t>
      </w:r>
      <w:r w:rsidRPr="6F1EDA97">
        <w:rPr>
          <w:rFonts w:ascii="Calibri" w:hAnsi="Calibri" w:eastAsia="Calibri" w:cs="Calibri"/>
          <w:sz w:val="20"/>
          <w:szCs w:val="20"/>
          <w:lang w:val="es"/>
        </w:rPr>
        <w:t xml:space="preserve"> En dado caso, la supervisión y/o interventoría no tendrá facultad para ordenar la ejecución de tales obras, sin contar con la aprobación previa de FENOGE.</w:t>
      </w:r>
    </w:p>
    <w:p w:rsidR="62C29527" w:rsidP="62C29527" w:rsidRDefault="62C29527" w14:paraId="29ED7637" w14:textId="0D9E83F0">
      <w:pPr>
        <w:tabs>
          <w:tab w:val="left" w:pos="838"/>
        </w:tabs>
        <w:jc w:val="both"/>
        <w:rPr>
          <w:rFonts w:ascii="Calibri" w:hAnsi="Calibri" w:eastAsia="Calibri" w:cs="Calibri"/>
          <w:b/>
          <w:bCs/>
          <w:sz w:val="20"/>
          <w:szCs w:val="20"/>
          <w:lang w:val="es"/>
        </w:rPr>
      </w:pPr>
    </w:p>
    <w:p w:rsidR="62C29527" w:rsidP="62C29527" w:rsidRDefault="62C29527" w14:paraId="44958002" w14:textId="4A7950BE">
      <w:pPr>
        <w:tabs>
          <w:tab w:val="left" w:pos="838"/>
        </w:tabs>
        <w:jc w:val="both"/>
        <w:rPr>
          <w:rFonts w:asciiTheme="minorHAnsi" w:hAnsiTheme="minorHAnsi" w:eastAsiaTheme="minorEastAsia" w:cstheme="minorBidi"/>
          <w:b/>
          <w:bCs/>
          <w:sz w:val="20"/>
          <w:szCs w:val="20"/>
        </w:rPr>
      </w:pPr>
    </w:p>
    <w:sectPr w:rsidR="62C29527" w:rsidSect="00703512">
      <w:headerReference w:type="default" r:id="rId121"/>
      <w:footerReference w:type="default" r:id="rId122"/>
      <w:pgSz w:w="12250" w:h="15850" w:orient="portrait"/>
      <w:pgMar w:top="1940" w:right="1193" w:bottom="780" w:left="1300" w:header="720" w:footer="71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DE11C7" w:rsidRDefault="00DE11C7" w14:paraId="1196CB94" w14:textId="77777777">
      <w:r>
        <w:separator/>
      </w:r>
    </w:p>
  </w:endnote>
  <w:endnote w:type="continuationSeparator" w:id="0">
    <w:p w:rsidR="00DE11C7" w:rsidRDefault="00DE11C7" w14:paraId="3E520657" w14:textId="77777777">
      <w:r>
        <w:continuationSeparator/>
      </w:r>
    </w:p>
  </w:endnote>
  <w:endnote w:type="continuationNotice" w:id="1">
    <w:p w:rsidR="00DE11C7" w:rsidRDefault="00DE11C7" w14:paraId="4117BF14"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alibri Light&quot;,sans-serif">
    <w:altName w:val="Cambria"/>
    <w:panose1 w:val="00000000000000000000"/>
    <w:charset w:val="00"/>
    <w:family w:val="roman"/>
    <w:notTrueType/>
    <w:pitch w:val="default"/>
  </w:font>
  <w:font w:name="&quot;Aptos&quot;,sans-serif">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0"/>
    <w:family w:val="swiss"/>
    <w:pitch w:val="variable"/>
  </w:font>
  <w:font w:name="MS Mincho">
    <w:altName w:val="ＭＳ 明朝"/>
    <w:panose1 w:val="02020609040205080304"/>
    <w:charset w:val="80"/>
    <w:family w:val="roman"/>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panose1 w:val="00000000000000000000"/>
    <w:charset w:val="80"/>
    <w:family w:val="roman"/>
    <w:notTrueType/>
    <w:pitch w:val="default"/>
  </w:font>
  <w:font w:name="Helvetica Neue">
    <w:altName w:val="Sylfaen"/>
    <w:charset w:val="00"/>
    <w:family w:val="auto"/>
    <w:pitch w:val="variable"/>
    <w:sig w:usb0="E50002FF" w:usb1="500079DB" w:usb2="00000010" w:usb3="00000000" w:csb0="00000001" w:csb1="00000000"/>
  </w:font>
  <w:font w:name="Nunito">
    <w:charset w:val="00"/>
    <w:family w:val="auto"/>
    <w:pitch w:val="variable"/>
    <w:sig w:usb0="A00002FF" w:usb1="5000204B" w:usb2="00000000" w:usb3="00000000" w:csb0="00000197"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170" w:type="dxa"/>
      <w:tblLayout w:type="fixed"/>
      <w:tblCellMar>
        <w:left w:w="10" w:type="dxa"/>
        <w:right w:w="10" w:type="dxa"/>
      </w:tblCellMar>
      <w:tblLook w:val="04A0" w:firstRow="1" w:lastRow="0" w:firstColumn="1" w:lastColumn="0" w:noHBand="0" w:noVBand="1"/>
    </w:tblPr>
    <w:tblGrid>
      <w:gridCol w:w="3390"/>
      <w:gridCol w:w="3390"/>
      <w:gridCol w:w="3390"/>
    </w:tblGrid>
    <w:tr w:rsidRPr="007364F8" w:rsidR="0009519A" w14:paraId="560D7E53" w14:textId="77777777">
      <w:trPr>
        <w:trHeight w:val="300"/>
      </w:trPr>
      <w:tc>
        <w:tcPr>
          <w:tcW w:w="3390" w:type="dxa"/>
          <w:tcMar>
            <w:top w:w="0" w:type="dxa"/>
            <w:left w:w="108" w:type="dxa"/>
            <w:bottom w:w="0" w:type="dxa"/>
            <w:right w:w="108" w:type="dxa"/>
          </w:tcMar>
        </w:tcPr>
        <w:p w:rsidRPr="007364F8" w:rsidR="0009519A" w:rsidRDefault="0009519A" w14:paraId="659FC865" w14:textId="77777777">
          <w:pPr>
            <w:pStyle w:val="Header"/>
            <w:ind w:left="-115"/>
            <w:rPr>
              <w:rFonts w:asciiTheme="minorHAnsi" w:hAnsiTheme="minorHAnsi" w:cstheme="minorHAnsi"/>
              <w:sz w:val="16"/>
              <w:szCs w:val="16"/>
            </w:rPr>
          </w:pPr>
        </w:p>
      </w:tc>
      <w:tc>
        <w:tcPr>
          <w:tcW w:w="3390" w:type="dxa"/>
          <w:tcMar>
            <w:top w:w="0" w:type="dxa"/>
            <w:left w:w="108" w:type="dxa"/>
            <w:bottom w:w="0" w:type="dxa"/>
            <w:right w:w="108" w:type="dxa"/>
          </w:tcMar>
        </w:tcPr>
        <w:p w:rsidRPr="007364F8" w:rsidR="0009519A" w:rsidRDefault="0009519A" w14:paraId="3DD7C0DB" w14:textId="77777777">
          <w:pPr>
            <w:pStyle w:val="Header"/>
            <w:jc w:val="center"/>
            <w:rPr>
              <w:rFonts w:asciiTheme="minorHAnsi" w:hAnsiTheme="minorHAnsi" w:cstheme="minorHAnsi"/>
              <w:sz w:val="16"/>
              <w:szCs w:val="16"/>
            </w:rPr>
          </w:pPr>
        </w:p>
      </w:tc>
      <w:tc>
        <w:tcPr>
          <w:tcW w:w="3390" w:type="dxa"/>
          <w:tcMar>
            <w:top w:w="0" w:type="dxa"/>
            <w:left w:w="108" w:type="dxa"/>
            <w:bottom w:w="0" w:type="dxa"/>
            <w:right w:w="108" w:type="dxa"/>
          </w:tcMar>
        </w:tcPr>
        <w:p w:rsidRPr="007364F8" w:rsidR="0009519A" w:rsidRDefault="0009519A" w14:paraId="190E5632" w14:textId="77777777">
          <w:pPr>
            <w:pStyle w:val="Header"/>
            <w:ind w:right="-115"/>
            <w:jc w:val="right"/>
            <w:rPr>
              <w:rFonts w:asciiTheme="minorHAnsi" w:hAnsiTheme="minorHAnsi" w:cstheme="minorHAnsi"/>
              <w:sz w:val="16"/>
              <w:szCs w:val="16"/>
            </w:rPr>
          </w:pPr>
        </w:p>
      </w:tc>
    </w:tr>
  </w:tbl>
  <w:p w:rsidRPr="0016035B" w:rsidR="0009519A" w:rsidP="002662C1" w:rsidRDefault="0009519A" w14:paraId="5D5491F2" w14:textId="77777777">
    <w:pPr>
      <w:pStyle w:val="NoSpacing"/>
      <w:rPr>
        <w:rFonts w:asciiTheme="minorHAnsi" w:hAnsiTheme="minorHAnsi" w:cstheme="minorHAnsi"/>
        <w:sz w:val="16"/>
        <w:szCs w:val="16"/>
      </w:rPr>
    </w:pPr>
    <w:r w:rsidRPr="0016035B">
      <w:rPr>
        <w:rFonts w:eastAsia="Helvetica Neue" w:asciiTheme="minorHAnsi" w:hAnsiTheme="minorHAnsi" w:cstheme="minorHAnsi"/>
        <w:sz w:val="16"/>
        <w:szCs w:val="16"/>
      </w:rPr>
      <w:t>Dirección: Carrera 12 No. 84 A - 12, Of. 601 Bogotá D.C., Colombia</w:t>
    </w:r>
  </w:p>
  <w:p w:rsidRPr="0016035B" w:rsidR="0009519A" w:rsidP="002662C1" w:rsidRDefault="0009519A" w14:paraId="106FDF70" w14:textId="77777777">
    <w:pPr>
      <w:pStyle w:val="NoSpacing"/>
      <w:rPr>
        <w:rFonts w:asciiTheme="minorHAnsi" w:hAnsiTheme="minorHAnsi" w:cstheme="minorHAnsi"/>
        <w:sz w:val="16"/>
        <w:szCs w:val="16"/>
      </w:rPr>
    </w:pPr>
    <w:r w:rsidRPr="0016035B">
      <w:rPr>
        <w:rFonts w:eastAsia="Helvetica Neue" w:asciiTheme="minorHAnsi" w:hAnsiTheme="minorHAnsi" w:cstheme="minorHAnsi"/>
        <w:sz w:val="16"/>
        <w:szCs w:val="16"/>
      </w:rPr>
      <w:t>Línea Gratuita: (601) 492 72 32</w:t>
    </w:r>
  </w:p>
  <w:p w:rsidRPr="002662C1" w:rsidR="0009519A" w:rsidP="002662C1" w:rsidRDefault="0009519A" w14:paraId="5EB41EE7" w14:textId="50174788">
    <w:pPr>
      <w:pStyle w:val="NoSpacing"/>
      <w:rPr>
        <w:rFonts w:asciiTheme="minorHAnsi" w:hAnsiTheme="minorHAnsi" w:cstheme="minorHAnsi"/>
        <w:sz w:val="16"/>
        <w:szCs w:val="16"/>
      </w:rPr>
    </w:pPr>
    <w:hyperlink w:history="1" r:id="rId1">
      <w:r w:rsidRPr="0016035B">
        <w:rPr>
          <w:rStyle w:val="Hyperlink"/>
          <w:rFonts w:eastAsia="Helvetica Neue" w:asciiTheme="minorHAnsi" w:hAnsiTheme="minorHAnsi" w:cstheme="minorHAnsi"/>
          <w:sz w:val="16"/>
          <w:szCs w:val="16"/>
        </w:rPr>
        <w:t>www.fenoge.gov.co</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Pr="007364F8" w:rsidR="007B0E44" w:rsidP="007B0E44" w:rsidRDefault="00703512" w14:paraId="5933D0E1" w14:textId="63951D66">
    <w:pPr>
      <w:pStyle w:val="NoSpacing"/>
      <w:rPr>
        <w:rFonts w:asciiTheme="minorHAnsi" w:hAnsiTheme="minorHAnsi" w:cstheme="minorHAnsi"/>
        <w:sz w:val="16"/>
        <w:szCs w:val="16"/>
      </w:rPr>
    </w:pPr>
    <w:r>
      <w:rPr>
        <w:rFonts w:ascii="Nunito" w:hAnsi="Nunito"/>
        <w:noProof/>
        <w:sz w:val="16"/>
        <w:szCs w:val="16"/>
        <w:lang w:eastAsia="es-CO"/>
      </w:rPr>
      <mc:AlternateContent>
        <mc:Choice Requires="wps">
          <w:drawing>
            <wp:anchor distT="0" distB="0" distL="114300" distR="114300" simplePos="0" relativeHeight="251658240" behindDoc="1" locked="0" layoutInCell="1" allowOverlap="1" wp14:anchorId="212B4F7A" wp14:editId="60BE16B6">
              <wp:simplePos x="0" y="0"/>
              <wp:positionH relativeFrom="margin">
                <wp:align>right</wp:align>
              </wp:positionH>
              <wp:positionV relativeFrom="page">
                <wp:posOffset>9244330</wp:posOffset>
              </wp:positionV>
              <wp:extent cx="879475" cy="161925"/>
              <wp:effectExtent l="0" t="0" r="15875" b="9525"/>
              <wp:wrapNone/>
              <wp:docPr id="1447028915" name="Textbox 3"/>
              <wp:cNvGraphicFramePr/>
              <a:graphic xmlns:a="http://schemas.openxmlformats.org/drawingml/2006/main">
                <a:graphicData uri="http://schemas.microsoft.com/office/word/2010/wordprocessingShape">
                  <wps:wsp>
                    <wps:cNvSpPr txBox="1"/>
                    <wps:spPr>
                      <a:xfrm>
                        <a:off x="0" y="0"/>
                        <a:ext cx="879475" cy="161925"/>
                      </a:xfrm>
                      <a:prstGeom prst="rect">
                        <a:avLst/>
                      </a:prstGeom>
                      <a:noFill/>
                      <a:ln>
                        <a:noFill/>
                        <a:prstDash/>
                      </a:ln>
                    </wps:spPr>
                    <wps:txbx>
                      <w:txbxContent>
                        <w:p w:rsidRPr="00855A66" w:rsidR="0009519A" w:rsidP="00703512" w:rsidRDefault="007B0E44" w14:paraId="07F0AC85" w14:textId="5215F060">
                          <w:pPr>
                            <w:spacing w:before="32"/>
                            <w:ind w:left="20"/>
                            <w:jc w:val="right"/>
                            <w:rPr>
                              <w:rFonts w:asciiTheme="minorHAnsi" w:hAnsiTheme="minorHAnsi" w:cstheme="minorHAnsi"/>
                            </w:rPr>
                          </w:pPr>
                          <w:r w:rsidRPr="00855A66">
                            <w:rPr>
                              <w:rFonts w:asciiTheme="minorHAnsi" w:hAnsiTheme="minorHAnsi" w:cstheme="minorHAnsi"/>
                              <w:sz w:val="16"/>
                              <w:szCs w:val="16"/>
                            </w:rPr>
                            <w:t>Página</w:t>
                          </w:r>
                          <w:r w:rsidRPr="00855A66" w:rsidR="0009519A">
                            <w:rPr>
                              <w:rFonts w:asciiTheme="minorHAnsi" w:hAnsiTheme="minorHAnsi" w:cstheme="minorHAnsi"/>
                              <w:spacing w:val="-3"/>
                              <w:sz w:val="16"/>
                              <w:szCs w:val="16"/>
                            </w:rPr>
                            <w:t xml:space="preserve"> </w:t>
                          </w:r>
                          <w:r w:rsidRPr="00855A66" w:rsidR="0009519A">
                            <w:rPr>
                              <w:rFonts w:asciiTheme="minorHAnsi" w:hAnsiTheme="minorHAnsi" w:cstheme="minorHAnsi"/>
                              <w:bCs/>
                              <w:sz w:val="16"/>
                              <w:szCs w:val="16"/>
                            </w:rPr>
                            <w:fldChar w:fldCharType="begin"/>
                          </w:r>
                          <w:r w:rsidRPr="00855A66" w:rsidR="0009519A">
                            <w:rPr>
                              <w:rFonts w:asciiTheme="minorHAnsi" w:hAnsiTheme="minorHAnsi" w:cstheme="minorHAnsi"/>
                              <w:bCs/>
                              <w:sz w:val="16"/>
                              <w:szCs w:val="16"/>
                            </w:rPr>
                            <w:instrText xml:space="preserve"> PAGE </w:instrText>
                          </w:r>
                          <w:r w:rsidRPr="00855A66" w:rsidR="0009519A">
                            <w:rPr>
                              <w:rFonts w:asciiTheme="minorHAnsi" w:hAnsiTheme="minorHAnsi" w:cstheme="minorHAnsi"/>
                              <w:bCs/>
                              <w:sz w:val="16"/>
                              <w:szCs w:val="16"/>
                            </w:rPr>
                            <w:fldChar w:fldCharType="separate"/>
                          </w:r>
                          <w:r w:rsidRPr="00855A66" w:rsidR="00833998">
                            <w:rPr>
                              <w:rFonts w:asciiTheme="minorHAnsi" w:hAnsiTheme="minorHAnsi" w:cstheme="minorHAnsi"/>
                              <w:bCs/>
                              <w:noProof/>
                              <w:sz w:val="16"/>
                              <w:szCs w:val="16"/>
                            </w:rPr>
                            <w:t>8</w:t>
                          </w:r>
                          <w:r w:rsidRPr="00855A66" w:rsidR="0009519A">
                            <w:rPr>
                              <w:rFonts w:asciiTheme="minorHAnsi" w:hAnsiTheme="minorHAnsi" w:cstheme="minorHAnsi"/>
                              <w:bCs/>
                              <w:sz w:val="16"/>
                              <w:szCs w:val="16"/>
                            </w:rPr>
                            <w:fldChar w:fldCharType="end"/>
                          </w:r>
                          <w:r w:rsidRPr="00855A66" w:rsidR="0009519A">
                            <w:rPr>
                              <w:rFonts w:asciiTheme="minorHAnsi" w:hAnsiTheme="minorHAnsi" w:cstheme="minorHAnsi"/>
                              <w:spacing w:val="-6"/>
                              <w:sz w:val="16"/>
                              <w:szCs w:val="16"/>
                            </w:rPr>
                            <w:t xml:space="preserve"> </w:t>
                          </w:r>
                          <w:r w:rsidRPr="00855A66">
                            <w:rPr>
                              <w:rFonts w:asciiTheme="minorHAnsi" w:hAnsiTheme="minorHAnsi" w:cstheme="minorHAnsi"/>
                              <w:sz w:val="16"/>
                              <w:szCs w:val="16"/>
                            </w:rPr>
                            <w:t>de</w:t>
                          </w:r>
                          <w:r w:rsidRPr="00855A66" w:rsidR="0009519A">
                            <w:rPr>
                              <w:rFonts w:asciiTheme="minorHAnsi" w:hAnsiTheme="minorHAnsi" w:cstheme="minorHAnsi"/>
                              <w:spacing w:val="-2"/>
                              <w:sz w:val="16"/>
                              <w:szCs w:val="16"/>
                            </w:rPr>
                            <w:t xml:space="preserve"> </w:t>
                          </w:r>
                          <w:r w:rsidRPr="00855A66" w:rsidR="0009519A">
                            <w:rPr>
                              <w:rFonts w:asciiTheme="minorHAnsi" w:hAnsiTheme="minorHAnsi" w:cstheme="minorHAnsi"/>
                              <w:spacing w:val="-5"/>
                              <w:sz w:val="16"/>
                              <w:szCs w:val="16"/>
                            </w:rPr>
                            <w:fldChar w:fldCharType="begin"/>
                          </w:r>
                          <w:r w:rsidRPr="00855A66" w:rsidR="0009519A">
                            <w:rPr>
                              <w:rFonts w:asciiTheme="minorHAnsi" w:hAnsiTheme="minorHAnsi" w:cstheme="minorHAnsi"/>
                              <w:spacing w:val="-5"/>
                              <w:sz w:val="16"/>
                              <w:szCs w:val="16"/>
                            </w:rPr>
                            <w:instrText xml:space="preserve"> NUMPAGES </w:instrText>
                          </w:r>
                          <w:r w:rsidRPr="00855A66" w:rsidR="0009519A">
                            <w:rPr>
                              <w:rFonts w:asciiTheme="minorHAnsi" w:hAnsiTheme="minorHAnsi" w:cstheme="minorHAnsi"/>
                              <w:spacing w:val="-5"/>
                              <w:sz w:val="16"/>
                              <w:szCs w:val="16"/>
                            </w:rPr>
                            <w:fldChar w:fldCharType="separate"/>
                          </w:r>
                          <w:r w:rsidRPr="00855A66" w:rsidR="00833998">
                            <w:rPr>
                              <w:rFonts w:asciiTheme="minorHAnsi" w:hAnsiTheme="minorHAnsi" w:cstheme="minorHAnsi"/>
                              <w:noProof/>
                              <w:spacing w:val="-5"/>
                              <w:sz w:val="16"/>
                              <w:szCs w:val="16"/>
                            </w:rPr>
                            <w:t>33</w:t>
                          </w:r>
                          <w:r w:rsidRPr="00855A66" w:rsidR="0009519A">
                            <w:rPr>
                              <w:rFonts w:asciiTheme="minorHAnsi" w:hAnsiTheme="minorHAnsi" w:cstheme="minorHAnsi"/>
                              <w:spacing w:val="-5"/>
                              <w:sz w:val="16"/>
                              <w:szCs w:val="16"/>
                            </w:rPr>
                            <w:fldChar w:fldCharType="end"/>
                          </w:r>
                        </w:p>
                      </w:txbxContent>
                    </wps:txbx>
                    <wps:bodyPr vert="horz" wrap="square" lIns="0" tIns="0" rIns="0" bIns="0" anchor="t" anchorCtr="0" compatLnSpc="0">
                      <a:noAutofit/>
                    </wps:bodyPr>
                  </wps:wsp>
                </a:graphicData>
              </a:graphic>
            </wp:anchor>
          </w:drawing>
        </mc:Choice>
        <mc:Fallback xmlns:a="http://schemas.openxmlformats.org/drawingml/2006/main" xmlns:arto="http://schemas.microsoft.com/office/word/2006/arto">
          <w:pict w14:anchorId="19BA732E">
            <v:shapetype id="_x0000_t202" coordsize="21600,21600" o:spt="202" path="m,l,21600r21600,l21600,xe" w14:anchorId="212B4F7A">
              <v:stroke joinstyle="miter"/>
              <v:path gradientshapeok="t" o:connecttype="rect"/>
            </v:shapetype>
            <v:shape id="Textbox 3" style="position:absolute;margin-left:18.05pt;margin-top:727.9pt;width:69.25pt;height:12.75pt;z-index:-251658240;visibility:visible;mso-wrap-style:square;mso-wrap-distance-left:9pt;mso-wrap-distance-top:0;mso-wrap-distance-right:9pt;mso-wrap-distance-bottom:0;mso-position-horizontal:right;mso-position-horizontal-relative:margin;mso-position-vertical:absolute;mso-position-vertical-relative:page;v-text-anchor:top" o:spid="_x0000_s1026" filled="f" stroked="f" type="#_x0000_t20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5jflKsgEAAFsDAAAOAAAAZHJzL2Uyb0RvYy54bWysU9tu2zAMfR/QfxD03jgJ1psRp9gWdBhQ bAXSfYAiS7EASdREJXb29aPkXIb2bdgLTZHU0eEhvXgcnGV7FdGAb/hsMuVMeQmt8duG/3x9ur7n DJPwrbDgVcMPCvnj8urDog+1mkMHtlWREYjHug8N71IKdVWh7JQTOIGgPCU1RCcSHeO2aqPoCd3Z aj6d3lY9xDZEkAqRoqsxyZcFX2sl0w+tUSVmG07cUrGx2E221XIh6m0UoTPySEP8AwsnjKdHz1Ar kQTbRfMOyhkZAUGniQRXgdZGqtIDdTObvulm3YmgSi8kDoazTPj/YOX3/Tq8RJaGzzDQALMgfcAa KZj7GXR0+UtMGeVJwsNZNjUkJil4f/fw8e6GM0mp2e3sYX6TUarL5RAxfVXgWHYaHmkqRSyxf8Y0 lp5K8lsenoy1ZTLWvwnkupXAbryV09WFbvbSsBkomd0NtAdqjbaTHu0g/uasp0k3HH/tRFSc2W+e pMxrcXLiydmcHOElXW144mx0v6RxfWh+QaRnvw4yY4w8P+0SaFN6ujA4cqQJFlWO25ZX5O9zqbr8 E8s/AAAA//8DAFBLAwQUAAYACAAAACEAnW8aut4AAAAKAQAADwAAAGRycy9kb3ducmV2LnhtbEyP QU+DQBCF7yb+h82YeLNLrTSUsjSN0ZOJkeLB4wJT2JSdRXbb4r93OOlx3nt5875sN9leXHD0xpGC 5SICgVS7xlCr4LN8fUhA+KCp0b0jVPCDHnb57U2m08ZdqcDLIbSCS8inWkEXwpBK6esOrfYLNyCx d3Sj1YHPsZXNqK9cbnv5GEVrabUh/tDpAZ87rE+Hs1Ww/6LixXy/Vx/FsTBluYnobX1S6v5u2m9B BJzCXxjm+Twdct5UuTM1XvQKGCSw+hTHTDD7qyQGUc1SslyBzDP5HyH/BQAA//8DAFBLAQItABQA BgAIAAAAIQC2gziS/gAAAOEBAAATAAAAAAAAAAAAAAAAAAAAAABbQ29udGVudF9UeXBlc10ueG1s UEsBAi0AFAAGAAgAAAAhADj9If/WAAAAlAEAAAsAAAAAAAAAAAAAAAAALwEAAF9yZWxzLy5yZWxz UEsBAi0AFAAGAAgAAAAhALmN+UqyAQAAWwMAAA4AAAAAAAAAAAAAAAAALgIAAGRycy9lMm9Eb2Mu eG1sUEsBAi0AFAAGAAgAAAAhAJ1vGrreAAAACgEAAA8AAAAAAAAAAAAAAAAADAQAAGRycy9kb3du cmV2LnhtbFBLBQYAAAAABAAEAPMAAAAXBQAAAAA= ">
              <v:textbox inset="0,0,0,0">
                <w:txbxContent>
                  <w:p w:rsidRPr="00855A66" w:rsidR="0009519A" w:rsidP="00703512" w:rsidRDefault="007B0E44" w14:paraId="42F21AEF" w14:textId="5215F060">
                    <w:pPr>
                      <w:spacing w:before="32"/>
                      <w:ind w:left="20"/>
                      <w:jc w:val="right"/>
                      <w:rPr>
                        <w:rFonts w:asciiTheme="minorHAnsi" w:hAnsiTheme="minorHAnsi" w:cstheme="minorHAnsi"/>
                      </w:rPr>
                    </w:pPr>
                    <w:r w:rsidRPr="00855A66">
                      <w:rPr>
                        <w:rFonts w:asciiTheme="minorHAnsi" w:hAnsiTheme="minorHAnsi" w:cstheme="minorHAnsi"/>
                        <w:sz w:val="16"/>
                        <w:szCs w:val="16"/>
                      </w:rPr>
                      <w:t>Página</w:t>
                    </w:r>
                    <w:r w:rsidRPr="00855A66" w:rsidR="0009519A">
                      <w:rPr>
                        <w:rFonts w:asciiTheme="minorHAnsi" w:hAnsiTheme="minorHAnsi" w:cstheme="minorHAnsi"/>
                        <w:spacing w:val="-3"/>
                        <w:sz w:val="16"/>
                        <w:szCs w:val="16"/>
                      </w:rPr>
                      <w:t xml:space="preserve"> </w:t>
                    </w:r>
                    <w:r w:rsidRPr="00855A66" w:rsidR="0009519A">
                      <w:rPr>
                        <w:rFonts w:asciiTheme="minorHAnsi" w:hAnsiTheme="minorHAnsi" w:cstheme="minorHAnsi"/>
                        <w:bCs/>
                        <w:sz w:val="16"/>
                        <w:szCs w:val="16"/>
                      </w:rPr>
                      <w:fldChar w:fldCharType="begin"/>
                    </w:r>
                    <w:r w:rsidRPr="00855A66" w:rsidR="0009519A">
                      <w:rPr>
                        <w:rFonts w:asciiTheme="minorHAnsi" w:hAnsiTheme="minorHAnsi" w:cstheme="minorHAnsi"/>
                        <w:bCs/>
                        <w:sz w:val="16"/>
                        <w:szCs w:val="16"/>
                      </w:rPr>
                      <w:instrText xml:space="preserve"> PAGE </w:instrText>
                    </w:r>
                    <w:r w:rsidRPr="00855A66" w:rsidR="0009519A">
                      <w:rPr>
                        <w:rFonts w:asciiTheme="minorHAnsi" w:hAnsiTheme="minorHAnsi" w:cstheme="minorHAnsi"/>
                        <w:bCs/>
                        <w:sz w:val="16"/>
                        <w:szCs w:val="16"/>
                      </w:rPr>
                      <w:fldChar w:fldCharType="separate"/>
                    </w:r>
                    <w:r w:rsidRPr="00855A66" w:rsidR="00833998">
                      <w:rPr>
                        <w:rFonts w:asciiTheme="minorHAnsi" w:hAnsiTheme="minorHAnsi" w:cstheme="minorHAnsi"/>
                        <w:bCs/>
                        <w:noProof/>
                        <w:sz w:val="16"/>
                        <w:szCs w:val="16"/>
                      </w:rPr>
                      <w:t>8</w:t>
                    </w:r>
                    <w:r w:rsidRPr="00855A66" w:rsidR="0009519A">
                      <w:rPr>
                        <w:rFonts w:asciiTheme="minorHAnsi" w:hAnsiTheme="minorHAnsi" w:cstheme="minorHAnsi"/>
                        <w:bCs/>
                        <w:sz w:val="16"/>
                        <w:szCs w:val="16"/>
                      </w:rPr>
                      <w:fldChar w:fldCharType="end"/>
                    </w:r>
                    <w:r w:rsidRPr="00855A66" w:rsidR="0009519A">
                      <w:rPr>
                        <w:rFonts w:asciiTheme="minorHAnsi" w:hAnsiTheme="minorHAnsi" w:cstheme="minorHAnsi"/>
                        <w:spacing w:val="-6"/>
                        <w:sz w:val="16"/>
                        <w:szCs w:val="16"/>
                      </w:rPr>
                      <w:t xml:space="preserve"> </w:t>
                    </w:r>
                    <w:r w:rsidRPr="00855A66">
                      <w:rPr>
                        <w:rFonts w:asciiTheme="minorHAnsi" w:hAnsiTheme="minorHAnsi" w:cstheme="minorHAnsi"/>
                        <w:sz w:val="16"/>
                        <w:szCs w:val="16"/>
                      </w:rPr>
                      <w:t>de</w:t>
                    </w:r>
                    <w:r w:rsidRPr="00855A66" w:rsidR="0009519A">
                      <w:rPr>
                        <w:rFonts w:asciiTheme="minorHAnsi" w:hAnsiTheme="minorHAnsi" w:cstheme="minorHAnsi"/>
                        <w:spacing w:val="-2"/>
                        <w:sz w:val="16"/>
                        <w:szCs w:val="16"/>
                      </w:rPr>
                      <w:t xml:space="preserve"> </w:t>
                    </w:r>
                    <w:r w:rsidRPr="00855A66" w:rsidR="0009519A">
                      <w:rPr>
                        <w:rFonts w:asciiTheme="minorHAnsi" w:hAnsiTheme="minorHAnsi" w:cstheme="minorHAnsi"/>
                        <w:spacing w:val="-5"/>
                        <w:sz w:val="16"/>
                        <w:szCs w:val="16"/>
                      </w:rPr>
                      <w:fldChar w:fldCharType="begin"/>
                    </w:r>
                    <w:r w:rsidRPr="00855A66" w:rsidR="0009519A">
                      <w:rPr>
                        <w:rFonts w:asciiTheme="minorHAnsi" w:hAnsiTheme="minorHAnsi" w:cstheme="minorHAnsi"/>
                        <w:spacing w:val="-5"/>
                        <w:sz w:val="16"/>
                        <w:szCs w:val="16"/>
                      </w:rPr>
                      <w:instrText xml:space="preserve"> NUMPAGES </w:instrText>
                    </w:r>
                    <w:r w:rsidRPr="00855A66" w:rsidR="0009519A">
                      <w:rPr>
                        <w:rFonts w:asciiTheme="minorHAnsi" w:hAnsiTheme="minorHAnsi" w:cstheme="minorHAnsi"/>
                        <w:spacing w:val="-5"/>
                        <w:sz w:val="16"/>
                        <w:szCs w:val="16"/>
                      </w:rPr>
                      <w:fldChar w:fldCharType="separate"/>
                    </w:r>
                    <w:r w:rsidRPr="00855A66" w:rsidR="00833998">
                      <w:rPr>
                        <w:rFonts w:asciiTheme="minorHAnsi" w:hAnsiTheme="minorHAnsi" w:cstheme="minorHAnsi"/>
                        <w:noProof/>
                        <w:spacing w:val="-5"/>
                        <w:sz w:val="16"/>
                        <w:szCs w:val="16"/>
                      </w:rPr>
                      <w:t>33</w:t>
                    </w:r>
                    <w:r w:rsidRPr="00855A66" w:rsidR="0009519A">
                      <w:rPr>
                        <w:rFonts w:asciiTheme="minorHAnsi" w:hAnsiTheme="minorHAnsi" w:cstheme="minorHAnsi"/>
                        <w:spacing w:val="-5"/>
                        <w:sz w:val="16"/>
                        <w:szCs w:val="16"/>
                      </w:rPr>
                      <w:fldChar w:fldCharType="end"/>
                    </w:r>
                  </w:p>
                </w:txbxContent>
              </v:textbox>
              <w10:wrap anchorx="margin" anchory="page"/>
            </v:shape>
          </w:pict>
        </mc:Fallback>
      </mc:AlternateContent>
    </w:r>
    <w:r w:rsidRPr="007364F8" w:rsidR="007B0E44">
      <w:rPr>
        <w:rFonts w:eastAsia="Helvetica Neue" w:asciiTheme="minorHAnsi" w:hAnsiTheme="minorHAnsi" w:cstheme="minorHAnsi"/>
        <w:sz w:val="16"/>
        <w:szCs w:val="16"/>
      </w:rPr>
      <w:t>Dirección: Carrera 12 No. 84 A - 12, Of. 601 Bogotá D.C., Colombia</w:t>
    </w:r>
  </w:p>
  <w:p w:rsidRPr="007364F8" w:rsidR="007B0E44" w:rsidP="007B0E44" w:rsidRDefault="007B0E44" w14:paraId="33E12720" w14:textId="77777777">
    <w:pPr>
      <w:pStyle w:val="NoSpacing"/>
      <w:rPr>
        <w:rFonts w:asciiTheme="minorHAnsi" w:hAnsiTheme="minorHAnsi" w:cstheme="minorHAnsi"/>
        <w:sz w:val="16"/>
        <w:szCs w:val="16"/>
      </w:rPr>
    </w:pPr>
    <w:r w:rsidRPr="007364F8">
      <w:rPr>
        <w:rFonts w:eastAsia="Helvetica Neue" w:asciiTheme="minorHAnsi" w:hAnsiTheme="minorHAnsi" w:cstheme="minorHAnsi"/>
        <w:sz w:val="16"/>
        <w:szCs w:val="16"/>
      </w:rPr>
      <w:t>Línea Gratuita: (601) 492 72 32</w:t>
    </w:r>
  </w:p>
  <w:p w:rsidR="0009519A" w:rsidP="00703512" w:rsidRDefault="007B0E44" w14:paraId="598BF97E" w14:textId="67B34619">
    <w:pPr>
      <w:pStyle w:val="NoSpacing"/>
    </w:pPr>
    <w:hyperlink w:history="1" r:id="rId1">
      <w:r w:rsidRPr="007364F8">
        <w:rPr>
          <w:rStyle w:val="Hyperlink"/>
          <w:rFonts w:eastAsia="Helvetica Neue" w:asciiTheme="minorHAnsi" w:hAnsiTheme="minorHAnsi" w:cstheme="minorHAnsi"/>
          <w:sz w:val="16"/>
          <w:szCs w:val="16"/>
        </w:rPr>
        <w:t>www.fenoge.gov.co</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DE11C7" w:rsidRDefault="00DE11C7" w14:paraId="24B35A28" w14:textId="77777777">
      <w:r>
        <w:rPr>
          <w:color w:val="000000"/>
        </w:rPr>
        <w:separator/>
      </w:r>
    </w:p>
  </w:footnote>
  <w:footnote w:type="continuationSeparator" w:id="0">
    <w:p w:rsidR="00DE11C7" w:rsidRDefault="00DE11C7" w14:paraId="17901203" w14:textId="77777777">
      <w:r>
        <w:continuationSeparator/>
      </w:r>
    </w:p>
  </w:footnote>
  <w:footnote w:type="continuationNotice" w:id="1">
    <w:p w:rsidR="00DE11C7" w:rsidRDefault="00DE11C7" w14:paraId="31C9B040"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09519A" w:rsidP="00E546DE" w:rsidRDefault="0009519A" w14:paraId="07B5450A" w14:textId="3B26CFCA">
    <w:pPr>
      <w:pStyle w:val="Header"/>
      <w:jc w:val="center"/>
    </w:pPr>
    <w:r>
      <w:rPr>
        <w:noProof/>
        <w:lang w:val="es-CO" w:eastAsia="es-CO"/>
      </w:rPr>
      <w:drawing>
        <wp:inline distT="0" distB="0" distL="0" distR="0" wp14:anchorId="5AFE4D6D" wp14:editId="3EFD8163">
          <wp:extent cx="1000125" cy="752475"/>
          <wp:effectExtent l="0" t="0" r="0" b="9525"/>
          <wp:docPr id="1586760876" name="Imagen 1" descr="Logotipo  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1636226479" name="Imagen 1" descr="Logotipo  El contenido generado por IA puede ser incorrecto."/>
                  <pic:cNvPicPr/>
                </pic:nvPicPr>
                <pic:blipFill>
                  <a:blip r:embed="rId1"/>
                  <a:srcRect/>
                  <a:stretch>
                    <a:fillRect/>
                  </a:stretch>
                </pic:blipFill>
                <pic:spPr>
                  <a:xfrm>
                    <a:off x="0" y="0"/>
                    <a:ext cx="1000698" cy="752906"/>
                  </a:xfrm>
                  <a:prstGeom prst="rect">
                    <a:avLst/>
                  </a:prstGeom>
                  <a:noFill/>
                  <a:ln>
                    <a:noFill/>
                    <a:prstDash/>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09519A" w:rsidP="005436F3" w:rsidRDefault="0009519A" w14:paraId="3E41F18C" w14:textId="10E4FD3D">
    <w:pPr>
      <w:pStyle w:val="Header"/>
      <w:tabs>
        <w:tab w:val="clear" w:pos="9360"/>
        <w:tab w:val="left" w:pos="7650"/>
      </w:tabs>
      <w:jc w:val="center"/>
    </w:pPr>
    <w:r>
      <w:rPr>
        <w:noProof/>
        <w:lang w:val="es-CO" w:eastAsia="es-CO"/>
      </w:rPr>
      <w:drawing>
        <wp:inline distT="0" distB="0" distL="0" distR="0" wp14:anchorId="6653148E" wp14:editId="1C486A86">
          <wp:extent cx="1049621" cy="721489"/>
          <wp:effectExtent l="0" t="0" r="0" b="2411"/>
          <wp:docPr id="145380507"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1049621" cy="721489"/>
                  </a:xfrm>
                  <a:prstGeom prst="rect">
                    <a:avLst/>
                  </a:prstGeom>
                  <a:noFill/>
                  <a:ln>
                    <a:noFill/>
                    <a:prstDash/>
                  </a:ln>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textHash int2:hashCode="qR3LtN9J2L/gqZ" int2:id="167gQPCQ">
      <int2:state int2:value="Rejected" int2:type="spell"/>
    </int2:textHash>
    <int2:textHash int2:hashCode="kw9GCIu/J8T0T6" int2:id="1vuEu5qm">
      <int2:state int2:value="Rejected" int2:type="spell"/>
    </int2:textHash>
    <int2:textHash int2:hashCode="WNbI7mGRZ8Ap07" int2:id="23wtsvH3">
      <int2:state int2:value="Rejected" int2:type="spell"/>
    </int2:textHash>
    <int2:textHash int2:hashCode="Q0OEglcPykxoEf" int2:id="2V3MncCl">
      <int2:state int2:value="Rejected" int2:type="spell"/>
    </int2:textHash>
    <int2:textHash int2:hashCode="r2QWJzyNXQgoze" int2:id="2iBjsdCO">
      <int2:state int2:value="Rejected" int2:type="spell"/>
    </int2:textHash>
    <int2:textHash int2:hashCode="0/dM5DoJNSZs+f" int2:id="3zyM7HQu">
      <int2:state int2:value="Rejected" int2:type="spell"/>
    </int2:textHash>
    <int2:textHash int2:hashCode="Ni1gyz9vjpbDft" int2:id="45sMRvaB">
      <int2:state int2:value="Rejected" int2:type="spell"/>
    </int2:textHash>
    <int2:textHash int2:hashCode="zh5HdoLD4ZjkSS" int2:id="55qkxYaw">
      <int2:state int2:value="Rejected" int2:type="spell"/>
    </int2:textHash>
    <int2:textHash int2:hashCode="y42/uXs8bsjQnf" int2:id="6UqyuV98">
      <int2:state int2:value="Rejected" int2:type="spell"/>
    </int2:textHash>
    <int2:textHash int2:hashCode="ZnKM7VSojouf1P" int2:id="6z625k18">
      <int2:state int2:value="Rejected" int2:type="spell"/>
    </int2:textHash>
    <int2:textHash int2:hashCode="L0K7W8aVWpmIrW" int2:id="8x4ICmLO">
      <int2:state int2:value="Rejected" int2:type="spell"/>
    </int2:textHash>
    <int2:textHash int2:hashCode="aV5htu6ZLyY+wS" int2:id="9dZevpZL">
      <int2:state int2:value="Rejected" int2:type="spell"/>
    </int2:textHash>
    <int2:textHash int2:hashCode="y77RLprXHVFWXY" int2:id="A9L6lZO4">
      <int2:state int2:value="Rejected" int2:type="spell"/>
    </int2:textHash>
    <int2:textHash int2:hashCode="edGKR+LaNLarlH" int2:id="AVTOsh7V">
      <int2:state int2:value="Rejected" int2:type="spell"/>
    </int2:textHash>
    <int2:textHash int2:hashCode="Pm+pQaN7a2YRAf" int2:id="AfoGH2pl">
      <int2:state int2:value="Rejected" int2:type="spell"/>
    </int2:textHash>
    <int2:textHash int2:hashCode="406mtCIGqcj3lJ" int2:id="AwPT3u2d">
      <int2:state int2:value="Rejected" int2:type="spell"/>
    </int2:textHash>
    <int2:textHash int2:hashCode="2roS87ei0gSUL3" int2:id="Bbq9Po6C">
      <int2:state int2:value="Rejected" int2:type="spell"/>
    </int2:textHash>
    <int2:textHash int2:hashCode="SyyXPia+4Wigcg" int2:id="Cl4EfymE">
      <int2:state int2:value="Rejected" int2:type="spell"/>
    </int2:textHash>
    <int2:textHash int2:hashCode="zTmGTjSVbkaJsG" int2:id="DHS0ZT6m">
      <int2:state int2:value="Rejected" int2:type="spell"/>
    </int2:textHash>
    <int2:textHash int2:hashCode="88VDrV/p1pYD59" int2:id="FR8BQYSn">
      <int2:state int2:value="Rejected" int2:type="spell"/>
    </int2:textHash>
    <int2:textHash int2:hashCode="uR+mwxVRf8VGG2" int2:id="G5xjrN1v">
      <int2:state int2:value="Rejected" int2:type="spell"/>
    </int2:textHash>
    <int2:textHash int2:hashCode="uh1DF5Nd/8D2Af" int2:id="G8k2obq1">
      <int2:state int2:value="Rejected" int2:type="spell"/>
    </int2:textHash>
    <int2:textHash int2:hashCode="rtNffEBqNcPP9b" int2:id="GegELg8G">
      <int2:state int2:value="Rejected" int2:type="spell"/>
    </int2:textHash>
    <int2:textHash int2:hashCode="+V7tpuG2gj9CT2" int2:id="Gen5mapd">
      <int2:state int2:value="Rejected" int2:type="spell"/>
    </int2:textHash>
    <int2:textHash int2:hashCode="AVMXmB8bzpGu03" int2:id="H37ASoXn">
      <int2:state int2:value="Rejected" int2:type="spell"/>
    </int2:textHash>
    <int2:textHash int2:hashCode="wxj7wG+up7m8HA" int2:id="HdzEPwAo">
      <int2:state int2:value="Rejected" int2:type="spell"/>
    </int2:textHash>
    <int2:textHash int2:hashCode="5vsGIQ+vwC/XR5" int2:id="HyUWm99j">
      <int2:state int2:value="Rejected" int2:type="spell"/>
    </int2:textHash>
    <int2:textHash int2:hashCode="Zqu0ngCG3+XARo" int2:id="IDg8ylDv">
      <int2:state int2:value="Rejected" int2:type="spell"/>
    </int2:textHash>
    <int2:textHash int2:hashCode="HahAJEmJnsG6nD" int2:id="JP9fcfIF">
      <int2:state int2:value="Rejected" int2:type="spell"/>
    </int2:textHash>
    <int2:textHash int2:hashCode="yc4G5hWGPaduIB" int2:id="JncNHbrk">
      <int2:state int2:value="Rejected" int2:type="spell"/>
    </int2:textHash>
    <int2:textHash int2:hashCode="p7mrHkBs6WHFJG" int2:id="K9sfn8Uk">
      <int2:state int2:value="Rejected" int2:type="spell"/>
    </int2:textHash>
    <int2:textHash int2:hashCode="npGUD/kjHvl+fK" int2:id="KGvHr35E">
      <int2:state int2:value="Rejected" int2:type="spell"/>
    </int2:textHash>
    <int2:textHash int2:hashCode="QIFYZD7VZMcvoJ" int2:id="KUoZHpJT">
      <int2:state int2:value="Rejected" int2:type="spell"/>
    </int2:textHash>
    <int2:textHash int2:hashCode="Q3Sq7iR/sjfObJ" int2:id="L6qUQnWZ">
      <int2:state int2:value="Rejected" int2:type="spell"/>
    </int2:textHash>
    <int2:textHash int2:hashCode="Mcos/xuZN37BL6" int2:id="LjyD5E6n">
      <int2:state int2:value="Rejected" int2:type="spell"/>
    </int2:textHash>
    <int2:textHash int2:hashCode="f3ig3usUsCOD/v" int2:id="NHTAGp9P">
      <int2:state int2:value="Rejected" int2:type="spell"/>
    </int2:textHash>
    <int2:textHash int2:hashCode="S9jt2stgtBKASB" int2:id="NYSOZKFc">
      <int2:state int2:value="Rejected" int2:type="spell"/>
    </int2:textHash>
    <int2:textHash int2:hashCode="hqKNiPAHBOWiiz" int2:id="NkPrfzGA">
      <int2:state int2:value="Rejected" int2:type="spell"/>
    </int2:textHash>
    <int2:textHash int2:hashCode="dI8I4uCuW1FRyC" int2:id="Np8ALFC8">
      <int2:state int2:value="Rejected" int2:type="spell"/>
    </int2:textHash>
    <int2:textHash int2:hashCode="w3xxbhpo4eThZ5" int2:id="NqJ7FtYu">
      <int2:state int2:value="Rejected" int2:type="spell"/>
    </int2:textHash>
    <int2:textHash int2:hashCode="MBO/dA545rEIt4" int2:id="OnE3I7CS">
      <int2:state int2:value="Rejected" int2:type="spell"/>
    </int2:textHash>
    <int2:textHash int2:hashCode="D+pAPK2WZwJ49a" int2:id="PUjh109L">
      <int2:state int2:value="Rejected" int2:type="spell"/>
    </int2:textHash>
    <int2:textHash int2:hashCode="+PGTcSOfagWyur" int2:id="QsgkWu8G">
      <int2:state int2:value="Rejected" int2:type="spell"/>
    </int2:textHash>
    <int2:textHash int2:hashCode="Be4vOIHl+4VEze" int2:id="QwQoaQoN">
      <int2:state int2:value="Rejected" int2:type="spell"/>
    </int2:textHash>
    <int2:textHash int2:hashCode="4mMXzGvMiXDm2f" int2:id="RB1fo2nh">
      <int2:state int2:value="Rejected" int2:type="spell"/>
    </int2:textHash>
    <int2:textHash int2:hashCode="L2AVGwqiAMhuvX" int2:id="RGqJJbdW">
      <int2:state int2:value="Rejected" int2:type="spell"/>
    </int2:textHash>
    <int2:textHash int2:hashCode="SH1JDZ/t4mO1bL" int2:id="S9L9jcLF">
      <int2:state int2:value="Rejected" int2:type="spell"/>
    </int2:textHash>
    <int2:textHash int2:hashCode="Cm3dxpCwW6OFuo" int2:id="SPfyFeK8">
      <int2:state int2:value="Rejected" int2:type="spell"/>
    </int2:textHash>
    <int2:textHash int2:hashCode="szH8Z68vj2Ihbc" int2:id="TqVfByVU">
      <int2:state int2:value="Rejected" int2:type="spell"/>
    </int2:textHash>
    <int2:textHash int2:hashCode="XSQy1GNtJX6SwJ" int2:id="V5x2BjVy">
      <int2:state int2:value="Rejected" int2:type="spell"/>
    </int2:textHash>
    <int2:textHash int2:hashCode="FsxU//JGtEH3De" int2:id="VWJPQPQd">
      <int2:state int2:value="Rejected" int2:type="spell"/>
    </int2:textHash>
    <int2:textHash int2:hashCode="BKtUbFuqCj2bBV" int2:id="W9wsE6XD">
      <int2:state int2:value="Rejected" int2:type="spell"/>
    </int2:textHash>
    <int2:textHash int2:hashCode="GIfzwxcMSoWuDp" int2:id="WTwDFXis">
      <int2:state int2:value="Rejected" int2:type="spell"/>
    </int2:textHash>
    <int2:textHash int2:hashCode="iu3zhVlwcdFGQj" int2:id="Yp8uwZKI">
      <int2:state int2:value="Rejected" int2:type="spell"/>
    </int2:textHash>
    <int2:textHash int2:hashCode="B9yZDQlnJtUche" int2:id="ZGnNmfft">
      <int2:state int2:value="Rejected" int2:type="spell"/>
    </int2:textHash>
    <int2:textHash int2:hashCode="tRwx2c7+J5NXtM" int2:id="ZVKDRgAD">
      <int2:state int2:value="Rejected" int2:type="spell"/>
    </int2:textHash>
    <int2:textHash int2:hashCode="C1zOqvpMwHLqXl" int2:id="ZvCMcP1p">
      <int2:state int2:value="Rejected" int2:type="spell"/>
    </int2:textHash>
    <int2:textHash int2:hashCode="K10F01lLg7ogr7" int2:id="a3qn9n9K">
      <int2:state int2:value="Rejected" int2:type="spell"/>
    </int2:textHash>
    <int2:textHash int2:hashCode="gaAiOCXDbGLr9H" int2:id="b3Kc67Jf">
      <int2:state int2:value="Rejected" int2:type="spell"/>
    </int2:textHash>
    <int2:textHash int2:hashCode="r3wfl7FhlyyX3S" int2:id="cAMr7DW9">
      <int2:state int2:value="Rejected" int2:type="spell"/>
    </int2:textHash>
    <int2:textHash int2:hashCode="BAj06tJvlV5V8n" int2:id="ctmmN0qr">
      <int2:state int2:value="Rejected" int2:type="spell"/>
    </int2:textHash>
    <int2:textHash int2:hashCode="c6CXwNBIV6U7lm" int2:id="eDUfxZQH">
      <int2:state int2:value="Rejected" int2:type="spell"/>
    </int2:textHash>
    <int2:textHash int2:hashCode="d2cb1CHsf0a0ri" int2:id="eEUWdsg2">
      <int2:state int2:value="Rejected" int2:type="spell"/>
    </int2:textHash>
    <int2:textHash int2:hashCode="KLYyw5I0JaI2cw" int2:id="eT8jj7Db">
      <int2:state int2:value="Rejected" int2:type="spell"/>
    </int2:textHash>
    <int2:textHash int2:hashCode="D/Ilf91G0UiPdN" int2:id="gYKdErXU">
      <int2:state int2:value="Rejected" int2:type="spell"/>
    </int2:textHash>
    <int2:textHash int2:hashCode="UPY9VrxFntpKKK" int2:id="h7pvfuE5">
      <int2:state int2:value="Rejected" int2:type="spell"/>
    </int2:textHash>
    <int2:textHash int2:hashCode="yu3XEUqqejw95O" int2:id="iEdqXBgZ">
      <int2:state int2:value="Rejected" int2:type="spell"/>
    </int2:textHash>
    <int2:textHash int2:hashCode="0OwmUGyMGJ1SD0" int2:id="iPIezYfw">
      <int2:state int2:value="Rejected" int2:type="spell"/>
    </int2:textHash>
    <int2:textHash int2:hashCode="a2ZeifI+FzH5Nl" int2:id="iiqy0cKS">
      <int2:state int2:value="Rejected" int2:type="spell"/>
    </int2:textHash>
    <int2:textHash int2:hashCode="3+55eNLA3OQPb0" int2:id="jPnBwQjL">
      <int2:state int2:value="Rejected" int2:type="spell"/>
    </int2:textHash>
    <int2:textHash int2:hashCode="ohz/L6aqUHiT7X" int2:id="jWL8ovQ7">
      <int2:state int2:value="Rejected" int2:type="spell"/>
    </int2:textHash>
    <int2:textHash int2:hashCode="7LJSBEteoPZ57n" int2:id="kR7c2zl2">
      <int2:state int2:value="Rejected" int2:type="spell"/>
    </int2:textHash>
    <int2:textHash int2:hashCode="lDk2qfkf1zsGFM" int2:id="kygKAn9M">
      <int2:state int2:value="Rejected" int2:type="spell"/>
    </int2:textHash>
    <int2:textHash int2:hashCode="t70UxIDnP/Zpyy" int2:id="mUu8xDCD">
      <int2:state int2:value="Rejected" int2:type="spell"/>
    </int2:textHash>
    <int2:textHash int2:hashCode="2z1AWxBnWZjAMC" int2:id="mcEDV8yM">
      <int2:state int2:value="Rejected" int2:type="spell"/>
    </int2:textHash>
    <int2:textHash int2:hashCode="4qZL8EGBb2rLRe" int2:id="mxIWOEMa">
      <int2:state int2:value="Rejected" int2:type="spell"/>
    </int2:textHash>
    <int2:textHash int2:hashCode="yMwJU/c/0JNZsP" int2:id="n5E0jOzV">
      <int2:state int2:value="Rejected" int2:type="spell"/>
    </int2:textHash>
    <int2:textHash int2:hashCode="3gqKp8qKIryKRd" int2:id="oiU2G3xi">
      <int2:state int2:value="Rejected" int2:type="spell"/>
    </int2:textHash>
    <int2:textHash int2:hashCode="Z8Gn/rFP41QPen" int2:id="qJSAS24x">
      <int2:state int2:value="Rejected" int2:type="spell"/>
    </int2:textHash>
    <int2:textHash int2:hashCode="EBM/eXsDl1UIee" int2:id="qgZJOReB">
      <int2:state int2:value="Rejected" int2:type="spell"/>
    </int2:textHash>
    <int2:textHash int2:hashCode="d7RlveQPLfYnjZ" int2:id="r9U4OOqE">
      <int2:state int2:value="Rejected" int2:type="spell"/>
    </int2:textHash>
    <int2:textHash int2:hashCode="hn61zwrHncgkV8" int2:id="rAnnICH4">
      <int2:state int2:value="Rejected" int2:type="spell"/>
    </int2:textHash>
    <int2:textHash int2:hashCode="k98rX0Gs2KXTNT" int2:id="s5osVjSe">
      <int2:state int2:value="Rejected" int2:type="spell"/>
    </int2:textHash>
    <int2:textHash int2:hashCode="0ie6XrGPnbCR4t" int2:id="sqJUW7Cp">
      <int2:state int2:value="Rejected" int2:type="spell"/>
    </int2:textHash>
    <int2:textHash int2:hashCode="uFz5SbWnLJQbZk" int2:id="ug5Bh0gD">
      <int2:state int2:value="Rejected" int2:type="spell"/>
    </int2:textHash>
    <int2:textHash int2:hashCode="GHfzy25YF2JymX" int2:id="uztQoKsl">
      <int2:state int2:value="Rejected" int2:type="spell"/>
    </int2:textHash>
    <int2:textHash int2:hashCode="W5X3azo+tMC1nA" int2:id="wTE2P9Sz">
      <int2:state int2:value="Rejected" int2:type="spell"/>
    </int2:textHash>
    <int2:textHash int2:hashCode="RpDY/8OkRnujls" int2:id="x1jAJqXb">
      <int2:state int2:value="Rejected" int2:type="spell"/>
    </int2:textHash>
    <int2:textHash int2:hashCode="WbGJBwr3UdTpOn" int2:id="y69RNpPJ">
      <int2:state int2:value="Rejected" int2:type="spell"/>
    </int2:textHash>
    <int2:textHash int2:hashCode="x32iVry3j+W1Iw" int2:id="yDtEhQRg">
      <int2:state int2:value="Rejected" int2:type="spell"/>
    </int2:textHash>
    <int2:textHash int2:hashCode="0fMLoT92M9iVtp" int2:id="yip8LwyU">
      <int2:state int2:value="Rejected" int2:type="spell"/>
    </int2:textHash>
    <int2:textHash int2:hashCode="8TjO3z1Ea8IUyG" int2:id="yzTM0gSq">
      <int2:state int2:value="Rejected" int2:type="spell"/>
    </int2:textHash>
    <int2:textHash int2:hashCode="KN26sDkAT56otE" int2:id="zE8lVRvf">
      <int2:state int2:value="Rejected" int2:type="spell"/>
    </int2:textHash>
    <int2:bookmark int2:bookmarkName="_Int_Tz2mgRzx" int2:invalidationBookmarkName="" int2:hashCode="hv17n1Mcz84Nh1" int2:id="UhQFkoSt">
      <int2:state int2:value="Rejected" int2:type="gram"/>
    </int2:bookmark>
    <int2:bookmark int2:bookmarkName="_Int_Y8MK6RWq" int2:invalidationBookmarkName="" int2:hashCode="gyO1J2WrXK5kX1" int2:id="Y2N063Q0">
      <int2:state int2:value="Rejected" int2:type="gram"/>
    </int2:bookmark>
    <int2:bookmark int2:bookmarkName="_Int_e1kmfnDx" int2:invalidationBookmarkName="" int2:hashCode="MhOvFMqRe9pL22" int2:id="gdtqHlJB">
      <int2:state int2:value="Rejected" int2:type="gram"/>
    </int2:bookmark>
    <int2:bookmark int2:bookmarkName="_Int_QMbsMlG5" int2:invalidationBookmarkName="" int2:hashCode="fnGAyjzBDnsLdt" int2:id="m2ZxP9mX">
      <int2:state int2:value="Rejected" int2:type="gram"/>
    </int2:bookmark>
    <int2:bookmark int2:bookmarkName="_Int_BiBA1Lje" int2:invalidationBookmarkName="" int2:hashCode="hiRIybImKUt95i" int2:id="uKsJe3GM">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AA642"/>
    <w:multiLevelType w:val="hybridMultilevel"/>
    <w:tmpl w:val="FFFFFFFF"/>
    <w:lvl w:ilvl="0" w:tplc="10D8B4EA">
      <w:start w:val="1"/>
      <w:numFmt w:val="bullet"/>
      <w:lvlText w:val="·"/>
      <w:lvlJc w:val="left"/>
      <w:pPr>
        <w:ind w:left="720" w:hanging="360"/>
      </w:pPr>
      <w:rPr>
        <w:rFonts w:hint="default" w:ascii="Symbol" w:hAnsi="Symbol"/>
      </w:rPr>
    </w:lvl>
    <w:lvl w:ilvl="1" w:tplc="FF481CBC">
      <w:start w:val="1"/>
      <w:numFmt w:val="bullet"/>
      <w:lvlText w:val="o"/>
      <w:lvlJc w:val="left"/>
      <w:pPr>
        <w:ind w:left="1440" w:hanging="360"/>
      </w:pPr>
      <w:rPr>
        <w:rFonts w:hint="default" w:ascii="Courier New" w:hAnsi="Courier New"/>
      </w:rPr>
    </w:lvl>
    <w:lvl w:ilvl="2" w:tplc="BEDA2284">
      <w:start w:val="1"/>
      <w:numFmt w:val="bullet"/>
      <w:lvlText w:val=""/>
      <w:lvlJc w:val="left"/>
      <w:pPr>
        <w:ind w:left="2160" w:hanging="360"/>
      </w:pPr>
      <w:rPr>
        <w:rFonts w:hint="default" w:ascii="Wingdings" w:hAnsi="Wingdings"/>
      </w:rPr>
    </w:lvl>
    <w:lvl w:ilvl="3" w:tplc="9DB0E24E">
      <w:start w:val="1"/>
      <w:numFmt w:val="bullet"/>
      <w:lvlText w:val=""/>
      <w:lvlJc w:val="left"/>
      <w:pPr>
        <w:ind w:left="2880" w:hanging="360"/>
      </w:pPr>
      <w:rPr>
        <w:rFonts w:hint="default" w:ascii="Symbol" w:hAnsi="Symbol"/>
      </w:rPr>
    </w:lvl>
    <w:lvl w:ilvl="4" w:tplc="646C1302">
      <w:start w:val="1"/>
      <w:numFmt w:val="bullet"/>
      <w:lvlText w:val="o"/>
      <w:lvlJc w:val="left"/>
      <w:pPr>
        <w:ind w:left="3600" w:hanging="360"/>
      </w:pPr>
      <w:rPr>
        <w:rFonts w:hint="default" w:ascii="Courier New" w:hAnsi="Courier New"/>
      </w:rPr>
    </w:lvl>
    <w:lvl w:ilvl="5" w:tplc="BAFA907A">
      <w:start w:val="1"/>
      <w:numFmt w:val="bullet"/>
      <w:lvlText w:val=""/>
      <w:lvlJc w:val="left"/>
      <w:pPr>
        <w:ind w:left="4320" w:hanging="360"/>
      </w:pPr>
      <w:rPr>
        <w:rFonts w:hint="default" w:ascii="Wingdings" w:hAnsi="Wingdings"/>
      </w:rPr>
    </w:lvl>
    <w:lvl w:ilvl="6" w:tplc="072ED946">
      <w:start w:val="1"/>
      <w:numFmt w:val="bullet"/>
      <w:lvlText w:val=""/>
      <w:lvlJc w:val="left"/>
      <w:pPr>
        <w:ind w:left="5040" w:hanging="360"/>
      </w:pPr>
      <w:rPr>
        <w:rFonts w:hint="default" w:ascii="Symbol" w:hAnsi="Symbol"/>
      </w:rPr>
    </w:lvl>
    <w:lvl w:ilvl="7" w:tplc="0CCE8496">
      <w:start w:val="1"/>
      <w:numFmt w:val="bullet"/>
      <w:lvlText w:val="o"/>
      <w:lvlJc w:val="left"/>
      <w:pPr>
        <w:ind w:left="5760" w:hanging="360"/>
      </w:pPr>
      <w:rPr>
        <w:rFonts w:hint="default" w:ascii="Courier New" w:hAnsi="Courier New"/>
      </w:rPr>
    </w:lvl>
    <w:lvl w:ilvl="8" w:tplc="DBC223CE">
      <w:start w:val="1"/>
      <w:numFmt w:val="bullet"/>
      <w:lvlText w:val=""/>
      <w:lvlJc w:val="left"/>
      <w:pPr>
        <w:ind w:left="6480" w:hanging="360"/>
      </w:pPr>
      <w:rPr>
        <w:rFonts w:hint="default" w:ascii="Wingdings" w:hAnsi="Wingdings"/>
      </w:rPr>
    </w:lvl>
  </w:abstractNum>
  <w:abstractNum w:abstractNumId="1" w15:restartNumberingAfterBreak="0">
    <w:nsid w:val="024CF4B4"/>
    <w:multiLevelType w:val="hybridMultilevel"/>
    <w:tmpl w:val="FFFFFFFF"/>
    <w:lvl w:ilvl="0" w:tplc="5C908B92">
      <w:start w:val="1"/>
      <w:numFmt w:val="lowerLetter"/>
      <w:lvlText w:val="%1."/>
      <w:lvlJc w:val="left"/>
      <w:pPr>
        <w:ind w:left="720" w:hanging="360"/>
      </w:pPr>
    </w:lvl>
    <w:lvl w:ilvl="1" w:tplc="CFEE8D72">
      <w:start w:val="1"/>
      <w:numFmt w:val="lowerLetter"/>
      <w:lvlText w:val="%2."/>
      <w:lvlJc w:val="left"/>
      <w:pPr>
        <w:ind w:left="1440" w:hanging="360"/>
      </w:pPr>
    </w:lvl>
    <w:lvl w:ilvl="2" w:tplc="F27E629A">
      <w:start w:val="1"/>
      <w:numFmt w:val="lowerRoman"/>
      <w:lvlText w:val="%3."/>
      <w:lvlJc w:val="right"/>
      <w:pPr>
        <w:ind w:left="2160" w:hanging="180"/>
      </w:pPr>
    </w:lvl>
    <w:lvl w:ilvl="3" w:tplc="3880D2E4">
      <w:start w:val="1"/>
      <w:numFmt w:val="decimal"/>
      <w:lvlText w:val="%4."/>
      <w:lvlJc w:val="left"/>
      <w:pPr>
        <w:ind w:left="2880" w:hanging="360"/>
      </w:pPr>
    </w:lvl>
    <w:lvl w:ilvl="4" w:tplc="FF7826E4">
      <w:start w:val="1"/>
      <w:numFmt w:val="lowerLetter"/>
      <w:lvlText w:val="%5."/>
      <w:lvlJc w:val="left"/>
      <w:pPr>
        <w:ind w:left="3600" w:hanging="360"/>
      </w:pPr>
    </w:lvl>
    <w:lvl w:ilvl="5" w:tplc="56B4B240">
      <w:start w:val="1"/>
      <w:numFmt w:val="lowerRoman"/>
      <w:lvlText w:val="%6."/>
      <w:lvlJc w:val="right"/>
      <w:pPr>
        <w:ind w:left="4320" w:hanging="180"/>
      </w:pPr>
    </w:lvl>
    <w:lvl w:ilvl="6" w:tplc="EC4005E2">
      <w:start w:val="1"/>
      <w:numFmt w:val="decimal"/>
      <w:lvlText w:val="%7."/>
      <w:lvlJc w:val="left"/>
      <w:pPr>
        <w:ind w:left="5040" w:hanging="360"/>
      </w:pPr>
    </w:lvl>
    <w:lvl w:ilvl="7" w:tplc="316C51A0">
      <w:start w:val="1"/>
      <w:numFmt w:val="lowerLetter"/>
      <w:lvlText w:val="%8."/>
      <w:lvlJc w:val="left"/>
      <w:pPr>
        <w:ind w:left="5760" w:hanging="360"/>
      </w:pPr>
    </w:lvl>
    <w:lvl w:ilvl="8" w:tplc="F1807D46">
      <w:start w:val="1"/>
      <w:numFmt w:val="lowerRoman"/>
      <w:lvlText w:val="%9."/>
      <w:lvlJc w:val="right"/>
      <w:pPr>
        <w:ind w:left="6480" w:hanging="180"/>
      </w:pPr>
    </w:lvl>
  </w:abstractNum>
  <w:abstractNum w:abstractNumId="2" w15:restartNumberingAfterBreak="0">
    <w:nsid w:val="03045271"/>
    <w:multiLevelType w:val="hybridMultilevel"/>
    <w:tmpl w:val="FFFFFFFF"/>
    <w:lvl w:ilvl="0" w:tplc="B436F5D2">
      <w:start w:val="1"/>
      <w:numFmt w:val="bullet"/>
      <w:lvlText w:val="·"/>
      <w:lvlJc w:val="left"/>
      <w:pPr>
        <w:ind w:left="720" w:hanging="360"/>
      </w:pPr>
      <w:rPr>
        <w:rFonts w:hint="default" w:ascii="Symbol" w:hAnsi="Symbol"/>
      </w:rPr>
    </w:lvl>
    <w:lvl w:ilvl="1" w:tplc="2A6A91C8">
      <w:start w:val="1"/>
      <w:numFmt w:val="bullet"/>
      <w:lvlText w:val="o"/>
      <w:lvlJc w:val="left"/>
      <w:pPr>
        <w:ind w:left="1440" w:hanging="360"/>
      </w:pPr>
      <w:rPr>
        <w:rFonts w:hint="default" w:ascii="Courier New" w:hAnsi="Courier New"/>
      </w:rPr>
    </w:lvl>
    <w:lvl w:ilvl="2" w:tplc="0B9CC088">
      <w:start w:val="1"/>
      <w:numFmt w:val="bullet"/>
      <w:lvlText w:val=""/>
      <w:lvlJc w:val="left"/>
      <w:pPr>
        <w:ind w:left="2160" w:hanging="360"/>
      </w:pPr>
      <w:rPr>
        <w:rFonts w:hint="default" w:ascii="Wingdings" w:hAnsi="Wingdings"/>
      </w:rPr>
    </w:lvl>
    <w:lvl w:ilvl="3" w:tplc="CEC4CF9E">
      <w:start w:val="1"/>
      <w:numFmt w:val="bullet"/>
      <w:lvlText w:val=""/>
      <w:lvlJc w:val="left"/>
      <w:pPr>
        <w:ind w:left="2880" w:hanging="360"/>
      </w:pPr>
      <w:rPr>
        <w:rFonts w:hint="default" w:ascii="Symbol" w:hAnsi="Symbol"/>
      </w:rPr>
    </w:lvl>
    <w:lvl w:ilvl="4" w:tplc="82E04622">
      <w:start w:val="1"/>
      <w:numFmt w:val="bullet"/>
      <w:lvlText w:val="o"/>
      <w:lvlJc w:val="left"/>
      <w:pPr>
        <w:ind w:left="3600" w:hanging="360"/>
      </w:pPr>
      <w:rPr>
        <w:rFonts w:hint="default" w:ascii="Courier New" w:hAnsi="Courier New"/>
      </w:rPr>
    </w:lvl>
    <w:lvl w:ilvl="5" w:tplc="17767AF0">
      <w:start w:val="1"/>
      <w:numFmt w:val="bullet"/>
      <w:lvlText w:val=""/>
      <w:lvlJc w:val="left"/>
      <w:pPr>
        <w:ind w:left="4320" w:hanging="360"/>
      </w:pPr>
      <w:rPr>
        <w:rFonts w:hint="default" w:ascii="Wingdings" w:hAnsi="Wingdings"/>
      </w:rPr>
    </w:lvl>
    <w:lvl w:ilvl="6" w:tplc="CF36CD9A">
      <w:start w:val="1"/>
      <w:numFmt w:val="bullet"/>
      <w:lvlText w:val=""/>
      <w:lvlJc w:val="left"/>
      <w:pPr>
        <w:ind w:left="5040" w:hanging="360"/>
      </w:pPr>
      <w:rPr>
        <w:rFonts w:hint="default" w:ascii="Symbol" w:hAnsi="Symbol"/>
      </w:rPr>
    </w:lvl>
    <w:lvl w:ilvl="7" w:tplc="3BF6D89A">
      <w:start w:val="1"/>
      <w:numFmt w:val="bullet"/>
      <w:lvlText w:val="o"/>
      <w:lvlJc w:val="left"/>
      <w:pPr>
        <w:ind w:left="5760" w:hanging="360"/>
      </w:pPr>
      <w:rPr>
        <w:rFonts w:hint="default" w:ascii="Courier New" w:hAnsi="Courier New"/>
      </w:rPr>
    </w:lvl>
    <w:lvl w:ilvl="8" w:tplc="4DB804E0">
      <w:start w:val="1"/>
      <w:numFmt w:val="bullet"/>
      <w:lvlText w:val=""/>
      <w:lvlJc w:val="left"/>
      <w:pPr>
        <w:ind w:left="6480" w:hanging="360"/>
      </w:pPr>
      <w:rPr>
        <w:rFonts w:hint="default" w:ascii="Wingdings" w:hAnsi="Wingdings"/>
      </w:rPr>
    </w:lvl>
  </w:abstractNum>
  <w:abstractNum w:abstractNumId="3" w15:restartNumberingAfterBreak="0">
    <w:nsid w:val="0EC28D76"/>
    <w:multiLevelType w:val="hybridMultilevel"/>
    <w:tmpl w:val="FFFFFFFF"/>
    <w:lvl w:ilvl="0" w:tplc="50B0FF5A">
      <w:start w:val="1"/>
      <w:numFmt w:val="bullet"/>
      <w:lvlText w:val="-"/>
      <w:lvlJc w:val="left"/>
      <w:pPr>
        <w:ind w:left="720" w:hanging="360"/>
      </w:pPr>
      <w:rPr>
        <w:rFonts w:hint="default" w:ascii="&quot;Calibri Light&quot;,sans-serif" w:hAnsi="&quot;Calibri Light&quot;,sans-serif"/>
      </w:rPr>
    </w:lvl>
    <w:lvl w:ilvl="1" w:tplc="EEC0EC1A">
      <w:start w:val="1"/>
      <w:numFmt w:val="bullet"/>
      <w:lvlText w:val="o"/>
      <w:lvlJc w:val="left"/>
      <w:pPr>
        <w:ind w:left="1440" w:hanging="360"/>
      </w:pPr>
      <w:rPr>
        <w:rFonts w:hint="default" w:ascii="Courier New" w:hAnsi="Courier New"/>
      </w:rPr>
    </w:lvl>
    <w:lvl w:ilvl="2" w:tplc="209457E8">
      <w:start w:val="1"/>
      <w:numFmt w:val="bullet"/>
      <w:lvlText w:val=""/>
      <w:lvlJc w:val="left"/>
      <w:pPr>
        <w:ind w:left="2160" w:hanging="360"/>
      </w:pPr>
      <w:rPr>
        <w:rFonts w:hint="default" w:ascii="Wingdings" w:hAnsi="Wingdings"/>
      </w:rPr>
    </w:lvl>
    <w:lvl w:ilvl="3" w:tplc="EB2CABC4">
      <w:start w:val="1"/>
      <w:numFmt w:val="bullet"/>
      <w:lvlText w:val=""/>
      <w:lvlJc w:val="left"/>
      <w:pPr>
        <w:ind w:left="2880" w:hanging="360"/>
      </w:pPr>
      <w:rPr>
        <w:rFonts w:hint="default" w:ascii="Symbol" w:hAnsi="Symbol"/>
      </w:rPr>
    </w:lvl>
    <w:lvl w:ilvl="4" w:tplc="EC924C9A">
      <w:start w:val="1"/>
      <w:numFmt w:val="bullet"/>
      <w:lvlText w:val="o"/>
      <w:lvlJc w:val="left"/>
      <w:pPr>
        <w:ind w:left="3600" w:hanging="360"/>
      </w:pPr>
      <w:rPr>
        <w:rFonts w:hint="default" w:ascii="Courier New" w:hAnsi="Courier New"/>
      </w:rPr>
    </w:lvl>
    <w:lvl w:ilvl="5" w:tplc="33B2C532">
      <w:start w:val="1"/>
      <w:numFmt w:val="bullet"/>
      <w:lvlText w:val=""/>
      <w:lvlJc w:val="left"/>
      <w:pPr>
        <w:ind w:left="4320" w:hanging="360"/>
      </w:pPr>
      <w:rPr>
        <w:rFonts w:hint="default" w:ascii="Wingdings" w:hAnsi="Wingdings"/>
      </w:rPr>
    </w:lvl>
    <w:lvl w:ilvl="6" w:tplc="AFCA5C9A">
      <w:start w:val="1"/>
      <w:numFmt w:val="bullet"/>
      <w:lvlText w:val=""/>
      <w:lvlJc w:val="left"/>
      <w:pPr>
        <w:ind w:left="5040" w:hanging="360"/>
      </w:pPr>
      <w:rPr>
        <w:rFonts w:hint="default" w:ascii="Symbol" w:hAnsi="Symbol"/>
      </w:rPr>
    </w:lvl>
    <w:lvl w:ilvl="7" w:tplc="0EFE704E">
      <w:start w:val="1"/>
      <w:numFmt w:val="bullet"/>
      <w:lvlText w:val="o"/>
      <w:lvlJc w:val="left"/>
      <w:pPr>
        <w:ind w:left="5760" w:hanging="360"/>
      </w:pPr>
      <w:rPr>
        <w:rFonts w:hint="default" w:ascii="Courier New" w:hAnsi="Courier New"/>
      </w:rPr>
    </w:lvl>
    <w:lvl w:ilvl="8" w:tplc="CCBCCB4A">
      <w:start w:val="1"/>
      <w:numFmt w:val="bullet"/>
      <w:lvlText w:val=""/>
      <w:lvlJc w:val="left"/>
      <w:pPr>
        <w:ind w:left="6480" w:hanging="360"/>
      </w:pPr>
      <w:rPr>
        <w:rFonts w:hint="default" w:ascii="Wingdings" w:hAnsi="Wingdings"/>
      </w:rPr>
    </w:lvl>
  </w:abstractNum>
  <w:abstractNum w:abstractNumId="4" w15:restartNumberingAfterBreak="0">
    <w:nsid w:val="0EDC6A4B"/>
    <w:multiLevelType w:val="hybridMultilevel"/>
    <w:tmpl w:val="FFFFFFFF"/>
    <w:lvl w:ilvl="0" w:tplc="E8E09E6C">
      <w:start w:val="1"/>
      <w:numFmt w:val="bullet"/>
      <w:lvlText w:val="·"/>
      <w:lvlJc w:val="left"/>
      <w:pPr>
        <w:ind w:left="720" w:hanging="360"/>
      </w:pPr>
      <w:rPr>
        <w:rFonts w:hint="default" w:ascii="Symbol" w:hAnsi="Symbol"/>
      </w:rPr>
    </w:lvl>
    <w:lvl w:ilvl="1" w:tplc="27D0B2C0">
      <w:start w:val="1"/>
      <w:numFmt w:val="bullet"/>
      <w:lvlText w:val="o"/>
      <w:lvlJc w:val="left"/>
      <w:pPr>
        <w:ind w:left="1440" w:hanging="360"/>
      </w:pPr>
      <w:rPr>
        <w:rFonts w:hint="default" w:ascii="Courier New" w:hAnsi="Courier New"/>
      </w:rPr>
    </w:lvl>
    <w:lvl w:ilvl="2" w:tplc="FE08FDCA">
      <w:start w:val="1"/>
      <w:numFmt w:val="bullet"/>
      <w:lvlText w:val=""/>
      <w:lvlJc w:val="left"/>
      <w:pPr>
        <w:ind w:left="2160" w:hanging="360"/>
      </w:pPr>
      <w:rPr>
        <w:rFonts w:hint="default" w:ascii="Wingdings" w:hAnsi="Wingdings"/>
      </w:rPr>
    </w:lvl>
    <w:lvl w:ilvl="3" w:tplc="C6CAA9E4">
      <w:start w:val="1"/>
      <w:numFmt w:val="bullet"/>
      <w:lvlText w:val=""/>
      <w:lvlJc w:val="left"/>
      <w:pPr>
        <w:ind w:left="2880" w:hanging="360"/>
      </w:pPr>
      <w:rPr>
        <w:rFonts w:hint="default" w:ascii="Symbol" w:hAnsi="Symbol"/>
      </w:rPr>
    </w:lvl>
    <w:lvl w:ilvl="4" w:tplc="3654B5B6">
      <w:start w:val="1"/>
      <w:numFmt w:val="bullet"/>
      <w:lvlText w:val="o"/>
      <w:lvlJc w:val="left"/>
      <w:pPr>
        <w:ind w:left="3600" w:hanging="360"/>
      </w:pPr>
      <w:rPr>
        <w:rFonts w:hint="default" w:ascii="Courier New" w:hAnsi="Courier New"/>
      </w:rPr>
    </w:lvl>
    <w:lvl w:ilvl="5" w:tplc="BC187A14">
      <w:start w:val="1"/>
      <w:numFmt w:val="bullet"/>
      <w:lvlText w:val=""/>
      <w:lvlJc w:val="left"/>
      <w:pPr>
        <w:ind w:left="4320" w:hanging="360"/>
      </w:pPr>
      <w:rPr>
        <w:rFonts w:hint="default" w:ascii="Wingdings" w:hAnsi="Wingdings"/>
      </w:rPr>
    </w:lvl>
    <w:lvl w:ilvl="6" w:tplc="BB9CC906">
      <w:start w:val="1"/>
      <w:numFmt w:val="bullet"/>
      <w:lvlText w:val=""/>
      <w:lvlJc w:val="left"/>
      <w:pPr>
        <w:ind w:left="5040" w:hanging="360"/>
      </w:pPr>
      <w:rPr>
        <w:rFonts w:hint="default" w:ascii="Symbol" w:hAnsi="Symbol"/>
      </w:rPr>
    </w:lvl>
    <w:lvl w:ilvl="7" w:tplc="93EAF468">
      <w:start w:val="1"/>
      <w:numFmt w:val="bullet"/>
      <w:lvlText w:val="o"/>
      <w:lvlJc w:val="left"/>
      <w:pPr>
        <w:ind w:left="5760" w:hanging="360"/>
      </w:pPr>
      <w:rPr>
        <w:rFonts w:hint="default" w:ascii="Courier New" w:hAnsi="Courier New"/>
      </w:rPr>
    </w:lvl>
    <w:lvl w:ilvl="8" w:tplc="D986A488">
      <w:start w:val="1"/>
      <w:numFmt w:val="bullet"/>
      <w:lvlText w:val=""/>
      <w:lvlJc w:val="left"/>
      <w:pPr>
        <w:ind w:left="6480" w:hanging="360"/>
      </w:pPr>
      <w:rPr>
        <w:rFonts w:hint="default" w:ascii="Wingdings" w:hAnsi="Wingdings"/>
      </w:rPr>
    </w:lvl>
  </w:abstractNum>
  <w:abstractNum w:abstractNumId="5" w15:restartNumberingAfterBreak="0">
    <w:nsid w:val="12A9E8A0"/>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lowerLetter"/>
      <w:lvlText w:val="%3."/>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318269F"/>
    <w:multiLevelType w:val="hybridMultilevel"/>
    <w:tmpl w:val="FFFFFFFF"/>
    <w:lvl w:ilvl="0" w:tplc="D79E5994">
      <w:start w:val="1"/>
      <w:numFmt w:val="bullet"/>
      <w:lvlText w:val="·"/>
      <w:lvlJc w:val="left"/>
      <w:pPr>
        <w:ind w:left="720" w:hanging="360"/>
      </w:pPr>
      <w:rPr>
        <w:rFonts w:hint="default" w:ascii="Symbol" w:hAnsi="Symbol"/>
      </w:rPr>
    </w:lvl>
    <w:lvl w:ilvl="1" w:tplc="0E726DC8">
      <w:start w:val="1"/>
      <w:numFmt w:val="bullet"/>
      <w:lvlText w:val="o"/>
      <w:lvlJc w:val="left"/>
      <w:pPr>
        <w:ind w:left="1440" w:hanging="360"/>
      </w:pPr>
      <w:rPr>
        <w:rFonts w:hint="default" w:ascii="Courier New" w:hAnsi="Courier New"/>
      </w:rPr>
    </w:lvl>
    <w:lvl w:ilvl="2" w:tplc="03ECB056">
      <w:start w:val="1"/>
      <w:numFmt w:val="bullet"/>
      <w:lvlText w:val=""/>
      <w:lvlJc w:val="left"/>
      <w:pPr>
        <w:ind w:left="2160" w:hanging="360"/>
      </w:pPr>
      <w:rPr>
        <w:rFonts w:hint="default" w:ascii="Wingdings" w:hAnsi="Wingdings"/>
      </w:rPr>
    </w:lvl>
    <w:lvl w:ilvl="3" w:tplc="70D86F70">
      <w:start w:val="1"/>
      <w:numFmt w:val="bullet"/>
      <w:lvlText w:val=""/>
      <w:lvlJc w:val="left"/>
      <w:pPr>
        <w:ind w:left="2880" w:hanging="360"/>
      </w:pPr>
      <w:rPr>
        <w:rFonts w:hint="default" w:ascii="Symbol" w:hAnsi="Symbol"/>
      </w:rPr>
    </w:lvl>
    <w:lvl w:ilvl="4" w:tplc="B1DCFAC6">
      <w:start w:val="1"/>
      <w:numFmt w:val="bullet"/>
      <w:lvlText w:val="o"/>
      <w:lvlJc w:val="left"/>
      <w:pPr>
        <w:ind w:left="3600" w:hanging="360"/>
      </w:pPr>
      <w:rPr>
        <w:rFonts w:hint="default" w:ascii="Courier New" w:hAnsi="Courier New"/>
      </w:rPr>
    </w:lvl>
    <w:lvl w:ilvl="5" w:tplc="2AE88646">
      <w:start w:val="1"/>
      <w:numFmt w:val="bullet"/>
      <w:lvlText w:val=""/>
      <w:lvlJc w:val="left"/>
      <w:pPr>
        <w:ind w:left="4320" w:hanging="360"/>
      </w:pPr>
      <w:rPr>
        <w:rFonts w:hint="default" w:ascii="Wingdings" w:hAnsi="Wingdings"/>
      </w:rPr>
    </w:lvl>
    <w:lvl w:ilvl="6" w:tplc="C7AC88E6">
      <w:start w:val="1"/>
      <w:numFmt w:val="bullet"/>
      <w:lvlText w:val=""/>
      <w:lvlJc w:val="left"/>
      <w:pPr>
        <w:ind w:left="5040" w:hanging="360"/>
      </w:pPr>
      <w:rPr>
        <w:rFonts w:hint="default" w:ascii="Symbol" w:hAnsi="Symbol"/>
      </w:rPr>
    </w:lvl>
    <w:lvl w:ilvl="7" w:tplc="6A7CA41E">
      <w:start w:val="1"/>
      <w:numFmt w:val="bullet"/>
      <w:lvlText w:val="o"/>
      <w:lvlJc w:val="left"/>
      <w:pPr>
        <w:ind w:left="5760" w:hanging="360"/>
      </w:pPr>
      <w:rPr>
        <w:rFonts w:hint="default" w:ascii="Courier New" w:hAnsi="Courier New"/>
      </w:rPr>
    </w:lvl>
    <w:lvl w:ilvl="8" w:tplc="A314D098">
      <w:start w:val="1"/>
      <w:numFmt w:val="bullet"/>
      <w:lvlText w:val=""/>
      <w:lvlJc w:val="left"/>
      <w:pPr>
        <w:ind w:left="6480" w:hanging="360"/>
      </w:pPr>
      <w:rPr>
        <w:rFonts w:hint="default" w:ascii="Wingdings" w:hAnsi="Wingdings"/>
      </w:rPr>
    </w:lvl>
  </w:abstractNum>
  <w:abstractNum w:abstractNumId="7" w15:restartNumberingAfterBreak="0">
    <w:nsid w:val="14C5807F"/>
    <w:multiLevelType w:val="hybridMultilevel"/>
    <w:tmpl w:val="FFFFFFFF"/>
    <w:lvl w:ilvl="0" w:tplc="CD46ADAE">
      <w:start w:val="1"/>
      <w:numFmt w:val="bullet"/>
      <w:lvlText w:val="·"/>
      <w:lvlJc w:val="left"/>
      <w:pPr>
        <w:ind w:left="720" w:hanging="360"/>
      </w:pPr>
      <w:rPr>
        <w:rFonts w:hint="default" w:ascii="Symbol" w:hAnsi="Symbol"/>
      </w:rPr>
    </w:lvl>
    <w:lvl w:ilvl="1" w:tplc="995CC4F2">
      <w:start w:val="1"/>
      <w:numFmt w:val="bullet"/>
      <w:lvlText w:val="o"/>
      <w:lvlJc w:val="left"/>
      <w:pPr>
        <w:ind w:left="1440" w:hanging="360"/>
      </w:pPr>
      <w:rPr>
        <w:rFonts w:hint="default" w:ascii="Symbol" w:hAnsi="Symbol"/>
      </w:rPr>
    </w:lvl>
    <w:lvl w:ilvl="2" w:tplc="FF16BA4E">
      <w:start w:val="1"/>
      <w:numFmt w:val="bullet"/>
      <w:lvlText w:val=""/>
      <w:lvlJc w:val="left"/>
      <w:pPr>
        <w:ind w:left="2160" w:hanging="360"/>
      </w:pPr>
      <w:rPr>
        <w:rFonts w:hint="default" w:ascii="Wingdings" w:hAnsi="Wingdings"/>
      </w:rPr>
    </w:lvl>
    <w:lvl w:ilvl="3" w:tplc="F364FAEA">
      <w:start w:val="1"/>
      <w:numFmt w:val="bullet"/>
      <w:lvlText w:val=""/>
      <w:lvlJc w:val="left"/>
      <w:pPr>
        <w:ind w:left="2880" w:hanging="360"/>
      </w:pPr>
      <w:rPr>
        <w:rFonts w:hint="default" w:ascii="Symbol" w:hAnsi="Symbol"/>
      </w:rPr>
    </w:lvl>
    <w:lvl w:ilvl="4" w:tplc="8B14299A">
      <w:start w:val="1"/>
      <w:numFmt w:val="bullet"/>
      <w:lvlText w:val="o"/>
      <w:lvlJc w:val="left"/>
      <w:pPr>
        <w:ind w:left="3600" w:hanging="360"/>
      </w:pPr>
      <w:rPr>
        <w:rFonts w:hint="default" w:ascii="Courier New" w:hAnsi="Courier New"/>
      </w:rPr>
    </w:lvl>
    <w:lvl w:ilvl="5" w:tplc="87BEF9F0">
      <w:start w:val="1"/>
      <w:numFmt w:val="bullet"/>
      <w:lvlText w:val=""/>
      <w:lvlJc w:val="left"/>
      <w:pPr>
        <w:ind w:left="4320" w:hanging="360"/>
      </w:pPr>
      <w:rPr>
        <w:rFonts w:hint="default" w:ascii="Wingdings" w:hAnsi="Wingdings"/>
      </w:rPr>
    </w:lvl>
    <w:lvl w:ilvl="6" w:tplc="F4F27062">
      <w:start w:val="1"/>
      <w:numFmt w:val="bullet"/>
      <w:lvlText w:val=""/>
      <w:lvlJc w:val="left"/>
      <w:pPr>
        <w:ind w:left="5040" w:hanging="360"/>
      </w:pPr>
      <w:rPr>
        <w:rFonts w:hint="default" w:ascii="Symbol" w:hAnsi="Symbol"/>
      </w:rPr>
    </w:lvl>
    <w:lvl w:ilvl="7" w:tplc="C4128826">
      <w:start w:val="1"/>
      <w:numFmt w:val="bullet"/>
      <w:lvlText w:val="o"/>
      <w:lvlJc w:val="left"/>
      <w:pPr>
        <w:ind w:left="5760" w:hanging="360"/>
      </w:pPr>
      <w:rPr>
        <w:rFonts w:hint="default" w:ascii="Courier New" w:hAnsi="Courier New"/>
      </w:rPr>
    </w:lvl>
    <w:lvl w:ilvl="8" w:tplc="95E26E22">
      <w:start w:val="1"/>
      <w:numFmt w:val="bullet"/>
      <w:lvlText w:val=""/>
      <w:lvlJc w:val="left"/>
      <w:pPr>
        <w:ind w:left="6480" w:hanging="360"/>
      </w:pPr>
      <w:rPr>
        <w:rFonts w:hint="default" w:ascii="Wingdings" w:hAnsi="Wingdings"/>
      </w:rPr>
    </w:lvl>
  </w:abstractNum>
  <w:abstractNum w:abstractNumId="8" w15:restartNumberingAfterBreak="0">
    <w:nsid w:val="17B0DBD6"/>
    <w:multiLevelType w:val="hybridMultilevel"/>
    <w:tmpl w:val="FFFFFFFF"/>
    <w:lvl w:ilvl="0" w:tplc="F9804FB4">
      <w:start w:val="1"/>
      <w:numFmt w:val="lowerLetter"/>
      <w:lvlText w:val="%1."/>
      <w:lvlJc w:val="left"/>
      <w:pPr>
        <w:ind w:left="720" w:hanging="360"/>
      </w:pPr>
    </w:lvl>
    <w:lvl w:ilvl="1" w:tplc="09F8F04E">
      <w:start w:val="1"/>
      <w:numFmt w:val="lowerLetter"/>
      <w:lvlText w:val="%2."/>
      <w:lvlJc w:val="left"/>
      <w:pPr>
        <w:ind w:left="1440" w:hanging="360"/>
      </w:pPr>
    </w:lvl>
    <w:lvl w:ilvl="2" w:tplc="871E0B7E">
      <w:start w:val="1"/>
      <w:numFmt w:val="lowerRoman"/>
      <w:lvlText w:val="%3."/>
      <w:lvlJc w:val="right"/>
      <w:pPr>
        <w:ind w:left="2160" w:hanging="180"/>
      </w:pPr>
    </w:lvl>
    <w:lvl w:ilvl="3" w:tplc="478C206A">
      <w:start w:val="1"/>
      <w:numFmt w:val="decimal"/>
      <w:lvlText w:val="%4."/>
      <w:lvlJc w:val="left"/>
      <w:pPr>
        <w:ind w:left="2880" w:hanging="360"/>
      </w:pPr>
    </w:lvl>
    <w:lvl w:ilvl="4" w:tplc="EF9AAD64">
      <w:start w:val="1"/>
      <w:numFmt w:val="lowerLetter"/>
      <w:lvlText w:val="%5."/>
      <w:lvlJc w:val="left"/>
      <w:pPr>
        <w:ind w:left="3600" w:hanging="360"/>
      </w:pPr>
    </w:lvl>
    <w:lvl w:ilvl="5" w:tplc="41E09640">
      <w:start w:val="1"/>
      <w:numFmt w:val="lowerRoman"/>
      <w:lvlText w:val="%6."/>
      <w:lvlJc w:val="right"/>
      <w:pPr>
        <w:ind w:left="4320" w:hanging="180"/>
      </w:pPr>
    </w:lvl>
    <w:lvl w:ilvl="6" w:tplc="ADAE6BF0">
      <w:start w:val="1"/>
      <w:numFmt w:val="decimal"/>
      <w:lvlText w:val="%7."/>
      <w:lvlJc w:val="left"/>
      <w:pPr>
        <w:ind w:left="5040" w:hanging="360"/>
      </w:pPr>
    </w:lvl>
    <w:lvl w:ilvl="7" w:tplc="38C076F8">
      <w:start w:val="1"/>
      <w:numFmt w:val="lowerLetter"/>
      <w:lvlText w:val="%8."/>
      <w:lvlJc w:val="left"/>
      <w:pPr>
        <w:ind w:left="5760" w:hanging="360"/>
      </w:pPr>
    </w:lvl>
    <w:lvl w:ilvl="8" w:tplc="85CEB4CC">
      <w:start w:val="1"/>
      <w:numFmt w:val="lowerRoman"/>
      <w:lvlText w:val="%9."/>
      <w:lvlJc w:val="right"/>
      <w:pPr>
        <w:ind w:left="6480" w:hanging="180"/>
      </w:pPr>
    </w:lvl>
  </w:abstractNum>
  <w:abstractNum w:abstractNumId="9" w15:restartNumberingAfterBreak="0">
    <w:nsid w:val="2818C3A1"/>
    <w:multiLevelType w:val="hybridMultilevel"/>
    <w:tmpl w:val="FFFFFFFF"/>
    <w:lvl w:ilvl="0" w:tplc="6BDE997C">
      <w:start w:val="1"/>
      <w:numFmt w:val="bullet"/>
      <w:lvlText w:val="·"/>
      <w:lvlJc w:val="left"/>
      <w:pPr>
        <w:ind w:left="720" w:hanging="360"/>
      </w:pPr>
      <w:rPr>
        <w:rFonts w:hint="default" w:ascii="Symbol" w:hAnsi="Symbol"/>
      </w:rPr>
    </w:lvl>
    <w:lvl w:ilvl="1" w:tplc="B7189F22">
      <w:start w:val="1"/>
      <w:numFmt w:val="bullet"/>
      <w:lvlText w:val="o"/>
      <w:lvlJc w:val="left"/>
      <w:pPr>
        <w:ind w:left="1440" w:hanging="360"/>
      </w:pPr>
      <w:rPr>
        <w:rFonts w:hint="default" w:ascii="Courier New" w:hAnsi="Courier New"/>
      </w:rPr>
    </w:lvl>
    <w:lvl w:ilvl="2" w:tplc="7862E1B2">
      <w:start w:val="1"/>
      <w:numFmt w:val="bullet"/>
      <w:lvlText w:val=""/>
      <w:lvlJc w:val="left"/>
      <w:pPr>
        <w:ind w:left="2160" w:hanging="360"/>
      </w:pPr>
      <w:rPr>
        <w:rFonts w:hint="default" w:ascii="Wingdings" w:hAnsi="Wingdings"/>
      </w:rPr>
    </w:lvl>
    <w:lvl w:ilvl="3" w:tplc="0942A056">
      <w:start w:val="1"/>
      <w:numFmt w:val="bullet"/>
      <w:lvlText w:val=""/>
      <w:lvlJc w:val="left"/>
      <w:pPr>
        <w:ind w:left="2880" w:hanging="360"/>
      </w:pPr>
      <w:rPr>
        <w:rFonts w:hint="default" w:ascii="Symbol" w:hAnsi="Symbol"/>
      </w:rPr>
    </w:lvl>
    <w:lvl w:ilvl="4" w:tplc="7534E3FA">
      <w:start w:val="1"/>
      <w:numFmt w:val="bullet"/>
      <w:lvlText w:val="o"/>
      <w:lvlJc w:val="left"/>
      <w:pPr>
        <w:ind w:left="3600" w:hanging="360"/>
      </w:pPr>
      <w:rPr>
        <w:rFonts w:hint="default" w:ascii="Courier New" w:hAnsi="Courier New"/>
      </w:rPr>
    </w:lvl>
    <w:lvl w:ilvl="5" w:tplc="A6E8A6F8">
      <w:start w:val="1"/>
      <w:numFmt w:val="bullet"/>
      <w:lvlText w:val=""/>
      <w:lvlJc w:val="left"/>
      <w:pPr>
        <w:ind w:left="4320" w:hanging="360"/>
      </w:pPr>
      <w:rPr>
        <w:rFonts w:hint="default" w:ascii="Wingdings" w:hAnsi="Wingdings"/>
      </w:rPr>
    </w:lvl>
    <w:lvl w:ilvl="6" w:tplc="00867B88">
      <w:start w:val="1"/>
      <w:numFmt w:val="bullet"/>
      <w:lvlText w:val=""/>
      <w:lvlJc w:val="left"/>
      <w:pPr>
        <w:ind w:left="5040" w:hanging="360"/>
      </w:pPr>
      <w:rPr>
        <w:rFonts w:hint="default" w:ascii="Symbol" w:hAnsi="Symbol"/>
      </w:rPr>
    </w:lvl>
    <w:lvl w:ilvl="7" w:tplc="9B160A96">
      <w:start w:val="1"/>
      <w:numFmt w:val="bullet"/>
      <w:lvlText w:val="o"/>
      <w:lvlJc w:val="left"/>
      <w:pPr>
        <w:ind w:left="5760" w:hanging="360"/>
      </w:pPr>
      <w:rPr>
        <w:rFonts w:hint="default" w:ascii="Courier New" w:hAnsi="Courier New"/>
      </w:rPr>
    </w:lvl>
    <w:lvl w:ilvl="8" w:tplc="829298CA">
      <w:start w:val="1"/>
      <w:numFmt w:val="bullet"/>
      <w:lvlText w:val=""/>
      <w:lvlJc w:val="left"/>
      <w:pPr>
        <w:ind w:left="6480" w:hanging="360"/>
      </w:pPr>
      <w:rPr>
        <w:rFonts w:hint="default" w:ascii="Wingdings" w:hAnsi="Wingdings"/>
      </w:rPr>
    </w:lvl>
  </w:abstractNum>
  <w:abstractNum w:abstractNumId="10" w15:restartNumberingAfterBreak="0">
    <w:nsid w:val="2D5C0114"/>
    <w:multiLevelType w:val="hybridMultilevel"/>
    <w:tmpl w:val="FFFFFFFF"/>
    <w:lvl w:ilvl="0" w:tplc="1EF8897C">
      <w:start w:val="1"/>
      <w:numFmt w:val="bullet"/>
      <w:lvlText w:val="·"/>
      <w:lvlJc w:val="left"/>
      <w:pPr>
        <w:ind w:left="720" w:hanging="360"/>
      </w:pPr>
      <w:rPr>
        <w:rFonts w:hint="default" w:ascii="Symbol" w:hAnsi="Symbol"/>
      </w:rPr>
    </w:lvl>
    <w:lvl w:ilvl="1" w:tplc="FB08F4E2">
      <w:start w:val="1"/>
      <w:numFmt w:val="bullet"/>
      <w:lvlText w:val="o"/>
      <w:lvlJc w:val="left"/>
      <w:pPr>
        <w:ind w:left="1440" w:hanging="360"/>
      </w:pPr>
      <w:rPr>
        <w:rFonts w:hint="default" w:ascii="Courier New" w:hAnsi="Courier New"/>
      </w:rPr>
    </w:lvl>
    <w:lvl w:ilvl="2" w:tplc="42CCF13C">
      <w:start w:val="1"/>
      <w:numFmt w:val="bullet"/>
      <w:lvlText w:val=""/>
      <w:lvlJc w:val="left"/>
      <w:pPr>
        <w:ind w:left="2160" w:hanging="360"/>
      </w:pPr>
      <w:rPr>
        <w:rFonts w:hint="default" w:ascii="Wingdings" w:hAnsi="Wingdings"/>
      </w:rPr>
    </w:lvl>
    <w:lvl w:ilvl="3" w:tplc="3F5ACF82">
      <w:start w:val="1"/>
      <w:numFmt w:val="bullet"/>
      <w:lvlText w:val=""/>
      <w:lvlJc w:val="left"/>
      <w:pPr>
        <w:ind w:left="2880" w:hanging="360"/>
      </w:pPr>
      <w:rPr>
        <w:rFonts w:hint="default" w:ascii="Symbol" w:hAnsi="Symbol"/>
      </w:rPr>
    </w:lvl>
    <w:lvl w:ilvl="4" w:tplc="68FE6A84">
      <w:start w:val="1"/>
      <w:numFmt w:val="bullet"/>
      <w:lvlText w:val="o"/>
      <w:lvlJc w:val="left"/>
      <w:pPr>
        <w:ind w:left="3600" w:hanging="360"/>
      </w:pPr>
      <w:rPr>
        <w:rFonts w:hint="default" w:ascii="Courier New" w:hAnsi="Courier New"/>
      </w:rPr>
    </w:lvl>
    <w:lvl w:ilvl="5" w:tplc="A95E27C0">
      <w:start w:val="1"/>
      <w:numFmt w:val="bullet"/>
      <w:lvlText w:val=""/>
      <w:lvlJc w:val="left"/>
      <w:pPr>
        <w:ind w:left="4320" w:hanging="360"/>
      </w:pPr>
      <w:rPr>
        <w:rFonts w:hint="default" w:ascii="Wingdings" w:hAnsi="Wingdings"/>
      </w:rPr>
    </w:lvl>
    <w:lvl w:ilvl="6" w:tplc="611244CE">
      <w:start w:val="1"/>
      <w:numFmt w:val="bullet"/>
      <w:lvlText w:val=""/>
      <w:lvlJc w:val="left"/>
      <w:pPr>
        <w:ind w:left="5040" w:hanging="360"/>
      </w:pPr>
      <w:rPr>
        <w:rFonts w:hint="default" w:ascii="Symbol" w:hAnsi="Symbol"/>
      </w:rPr>
    </w:lvl>
    <w:lvl w:ilvl="7" w:tplc="E92024CC">
      <w:start w:val="1"/>
      <w:numFmt w:val="bullet"/>
      <w:lvlText w:val="o"/>
      <w:lvlJc w:val="left"/>
      <w:pPr>
        <w:ind w:left="5760" w:hanging="360"/>
      </w:pPr>
      <w:rPr>
        <w:rFonts w:hint="default" w:ascii="Courier New" w:hAnsi="Courier New"/>
      </w:rPr>
    </w:lvl>
    <w:lvl w:ilvl="8" w:tplc="2CD8D698">
      <w:start w:val="1"/>
      <w:numFmt w:val="bullet"/>
      <w:lvlText w:val=""/>
      <w:lvlJc w:val="left"/>
      <w:pPr>
        <w:ind w:left="6480" w:hanging="360"/>
      </w:pPr>
      <w:rPr>
        <w:rFonts w:hint="default" w:ascii="Wingdings" w:hAnsi="Wingdings"/>
      </w:rPr>
    </w:lvl>
  </w:abstractNum>
  <w:abstractNum w:abstractNumId="11" w15:restartNumberingAfterBreak="0">
    <w:nsid w:val="2E9BE10D"/>
    <w:multiLevelType w:val="hybridMultilevel"/>
    <w:tmpl w:val="FFFFFFFF"/>
    <w:lvl w:ilvl="0" w:tplc="B0DEBEB0">
      <w:start w:val="1"/>
      <w:numFmt w:val="bullet"/>
      <w:lvlText w:val="·"/>
      <w:lvlJc w:val="left"/>
      <w:pPr>
        <w:ind w:left="720" w:hanging="360"/>
      </w:pPr>
      <w:rPr>
        <w:rFonts w:hint="default" w:ascii="Symbol" w:hAnsi="Symbol"/>
      </w:rPr>
    </w:lvl>
    <w:lvl w:ilvl="1" w:tplc="1994C15E">
      <w:start w:val="1"/>
      <w:numFmt w:val="bullet"/>
      <w:lvlText w:val="o"/>
      <w:lvlJc w:val="left"/>
      <w:pPr>
        <w:ind w:left="1440" w:hanging="360"/>
      </w:pPr>
      <w:rPr>
        <w:rFonts w:hint="default" w:ascii="Courier New" w:hAnsi="Courier New"/>
      </w:rPr>
    </w:lvl>
    <w:lvl w:ilvl="2" w:tplc="A98CDD4A">
      <w:start w:val="1"/>
      <w:numFmt w:val="bullet"/>
      <w:lvlText w:val=""/>
      <w:lvlJc w:val="left"/>
      <w:pPr>
        <w:ind w:left="2160" w:hanging="360"/>
      </w:pPr>
      <w:rPr>
        <w:rFonts w:hint="default" w:ascii="Wingdings" w:hAnsi="Wingdings"/>
      </w:rPr>
    </w:lvl>
    <w:lvl w:ilvl="3" w:tplc="17C64528">
      <w:start w:val="1"/>
      <w:numFmt w:val="bullet"/>
      <w:lvlText w:val=""/>
      <w:lvlJc w:val="left"/>
      <w:pPr>
        <w:ind w:left="2880" w:hanging="360"/>
      </w:pPr>
      <w:rPr>
        <w:rFonts w:hint="default" w:ascii="Symbol" w:hAnsi="Symbol"/>
      </w:rPr>
    </w:lvl>
    <w:lvl w:ilvl="4" w:tplc="8672290E">
      <w:start w:val="1"/>
      <w:numFmt w:val="bullet"/>
      <w:lvlText w:val="o"/>
      <w:lvlJc w:val="left"/>
      <w:pPr>
        <w:ind w:left="3600" w:hanging="360"/>
      </w:pPr>
      <w:rPr>
        <w:rFonts w:hint="default" w:ascii="Courier New" w:hAnsi="Courier New"/>
      </w:rPr>
    </w:lvl>
    <w:lvl w:ilvl="5" w:tplc="726C0B46">
      <w:start w:val="1"/>
      <w:numFmt w:val="bullet"/>
      <w:lvlText w:val=""/>
      <w:lvlJc w:val="left"/>
      <w:pPr>
        <w:ind w:left="4320" w:hanging="360"/>
      </w:pPr>
      <w:rPr>
        <w:rFonts w:hint="default" w:ascii="Wingdings" w:hAnsi="Wingdings"/>
      </w:rPr>
    </w:lvl>
    <w:lvl w:ilvl="6" w:tplc="F490D17A">
      <w:start w:val="1"/>
      <w:numFmt w:val="bullet"/>
      <w:lvlText w:val=""/>
      <w:lvlJc w:val="left"/>
      <w:pPr>
        <w:ind w:left="5040" w:hanging="360"/>
      </w:pPr>
      <w:rPr>
        <w:rFonts w:hint="default" w:ascii="Symbol" w:hAnsi="Symbol"/>
      </w:rPr>
    </w:lvl>
    <w:lvl w:ilvl="7" w:tplc="B03A32D2">
      <w:start w:val="1"/>
      <w:numFmt w:val="bullet"/>
      <w:lvlText w:val="o"/>
      <w:lvlJc w:val="left"/>
      <w:pPr>
        <w:ind w:left="5760" w:hanging="360"/>
      </w:pPr>
      <w:rPr>
        <w:rFonts w:hint="default" w:ascii="Courier New" w:hAnsi="Courier New"/>
      </w:rPr>
    </w:lvl>
    <w:lvl w:ilvl="8" w:tplc="22125066">
      <w:start w:val="1"/>
      <w:numFmt w:val="bullet"/>
      <w:lvlText w:val=""/>
      <w:lvlJc w:val="left"/>
      <w:pPr>
        <w:ind w:left="6480" w:hanging="360"/>
      </w:pPr>
      <w:rPr>
        <w:rFonts w:hint="default" w:ascii="Wingdings" w:hAnsi="Wingdings"/>
      </w:rPr>
    </w:lvl>
  </w:abstractNum>
  <w:abstractNum w:abstractNumId="12" w15:restartNumberingAfterBreak="0">
    <w:nsid w:val="30641DA3"/>
    <w:multiLevelType w:val="hybridMultilevel"/>
    <w:tmpl w:val="FFFFFFFF"/>
    <w:lvl w:ilvl="0" w:tplc="1194DDEA">
      <w:start w:val="1"/>
      <w:numFmt w:val="bullet"/>
      <w:lvlText w:val="·"/>
      <w:lvlJc w:val="left"/>
      <w:pPr>
        <w:ind w:left="720" w:hanging="360"/>
      </w:pPr>
      <w:rPr>
        <w:rFonts w:hint="default" w:ascii="Symbol" w:hAnsi="Symbol"/>
      </w:rPr>
    </w:lvl>
    <w:lvl w:ilvl="1" w:tplc="F402AB22">
      <w:start w:val="1"/>
      <w:numFmt w:val="bullet"/>
      <w:lvlText w:val="o"/>
      <w:lvlJc w:val="left"/>
      <w:pPr>
        <w:ind w:left="1440" w:hanging="360"/>
      </w:pPr>
      <w:rPr>
        <w:rFonts w:hint="default" w:ascii="Courier New" w:hAnsi="Courier New"/>
      </w:rPr>
    </w:lvl>
    <w:lvl w:ilvl="2" w:tplc="E7044C24">
      <w:start w:val="1"/>
      <w:numFmt w:val="bullet"/>
      <w:lvlText w:val=""/>
      <w:lvlJc w:val="left"/>
      <w:pPr>
        <w:ind w:left="2160" w:hanging="360"/>
      </w:pPr>
      <w:rPr>
        <w:rFonts w:hint="default" w:ascii="Wingdings" w:hAnsi="Wingdings"/>
      </w:rPr>
    </w:lvl>
    <w:lvl w:ilvl="3" w:tplc="8B9E9590">
      <w:start w:val="1"/>
      <w:numFmt w:val="bullet"/>
      <w:lvlText w:val=""/>
      <w:lvlJc w:val="left"/>
      <w:pPr>
        <w:ind w:left="2880" w:hanging="360"/>
      </w:pPr>
      <w:rPr>
        <w:rFonts w:hint="default" w:ascii="Symbol" w:hAnsi="Symbol"/>
      </w:rPr>
    </w:lvl>
    <w:lvl w:ilvl="4" w:tplc="30FA4876">
      <w:start w:val="1"/>
      <w:numFmt w:val="bullet"/>
      <w:lvlText w:val="o"/>
      <w:lvlJc w:val="left"/>
      <w:pPr>
        <w:ind w:left="3600" w:hanging="360"/>
      </w:pPr>
      <w:rPr>
        <w:rFonts w:hint="default" w:ascii="Courier New" w:hAnsi="Courier New"/>
      </w:rPr>
    </w:lvl>
    <w:lvl w:ilvl="5" w:tplc="62F84D26">
      <w:start w:val="1"/>
      <w:numFmt w:val="bullet"/>
      <w:lvlText w:val=""/>
      <w:lvlJc w:val="left"/>
      <w:pPr>
        <w:ind w:left="4320" w:hanging="360"/>
      </w:pPr>
      <w:rPr>
        <w:rFonts w:hint="default" w:ascii="Wingdings" w:hAnsi="Wingdings"/>
      </w:rPr>
    </w:lvl>
    <w:lvl w:ilvl="6" w:tplc="06868DC0">
      <w:start w:val="1"/>
      <w:numFmt w:val="bullet"/>
      <w:lvlText w:val=""/>
      <w:lvlJc w:val="left"/>
      <w:pPr>
        <w:ind w:left="5040" w:hanging="360"/>
      </w:pPr>
      <w:rPr>
        <w:rFonts w:hint="default" w:ascii="Symbol" w:hAnsi="Symbol"/>
      </w:rPr>
    </w:lvl>
    <w:lvl w:ilvl="7" w:tplc="6C5EBB74">
      <w:start w:val="1"/>
      <w:numFmt w:val="bullet"/>
      <w:lvlText w:val="o"/>
      <w:lvlJc w:val="left"/>
      <w:pPr>
        <w:ind w:left="5760" w:hanging="360"/>
      </w:pPr>
      <w:rPr>
        <w:rFonts w:hint="default" w:ascii="Courier New" w:hAnsi="Courier New"/>
      </w:rPr>
    </w:lvl>
    <w:lvl w:ilvl="8" w:tplc="042452AE">
      <w:start w:val="1"/>
      <w:numFmt w:val="bullet"/>
      <w:lvlText w:val=""/>
      <w:lvlJc w:val="left"/>
      <w:pPr>
        <w:ind w:left="6480" w:hanging="360"/>
      </w:pPr>
      <w:rPr>
        <w:rFonts w:hint="default" w:ascii="Wingdings" w:hAnsi="Wingdings"/>
      </w:rPr>
    </w:lvl>
  </w:abstractNum>
  <w:abstractNum w:abstractNumId="13" w15:restartNumberingAfterBreak="0">
    <w:nsid w:val="3A34295A"/>
    <w:multiLevelType w:val="hybridMultilevel"/>
    <w:tmpl w:val="FFFFFFFF"/>
    <w:lvl w:ilvl="0" w:tplc="285E1092">
      <w:start w:val="1"/>
      <w:numFmt w:val="bullet"/>
      <w:lvlText w:val="·"/>
      <w:lvlJc w:val="left"/>
      <w:pPr>
        <w:ind w:left="720" w:hanging="360"/>
      </w:pPr>
      <w:rPr>
        <w:rFonts w:hint="default" w:ascii="Symbol" w:hAnsi="Symbol"/>
      </w:rPr>
    </w:lvl>
    <w:lvl w:ilvl="1" w:tplc="0F2A152A">
      <w:start w:val="1"/>
      <w:numFmt w:val="bullet"/>
      <w:lvlText w:val="o"/>
      <w:lvlJc w:val="left"/>
      <w:pPr>
        <w:ind w:left="1440" w:hanging="360"/>
      </w:pPr>
      <w:rPr>
        <w:rFonts w:hint="default" w:ascii="Courier New" w:hAnsi="Courier New"/>
      </w:rPr>
    </w:lvl>
    <w:lvl w:ilvl="2" w:tplc="63A29F4E">
      <w:start w:val="1"/>
      <w:numFmt w:val="bullet"/>
      <w:lvlText w:val=""/>
      <w:lvlJc w:val="left"/>
      <w:pPr>
        <w:ind w:left="2160" w:hanging="360"/>
      </w:pPr>
      <w:rPr>
        <w:rFonts w:hint="default" w:ascii="Wingdings" w:hAnsi="Wingdings"/>
      </w:rPr>
    </w:lvl>
    <w:lvl w:ilvl="3" w:tplc="F210D6EC">
      <w:start w:val="1"/>
      <w:numFmt w:val="bullet"/>
      <w:lvlText w:val=""/>
      <w:lvlJc w:val="left"/>
      <w:pPr>
        <w:ind w:left="2880" w:hanging="360"/>
      </w:pPr>
      <w:rPr>
        <w:rFonts w:hint="default" w:ascii="Symbol" w:hAnsi="Symbol"/>
      </w:rPr>
    </w:lvl>
    <w:lvl w:ilvl="4" w:tplc="D354D1EC">
      <w:start w:val="1"/>
      <w:numFmt w:val="bullet"/>
      <w:lvlText w:val="o"/>
      <w:lvlJc w:val="left"/>
      <w:pPr>
        <w:ind w:left="3600" w:hanging="360"/>
      </w:pPr>
      <w:rPr>
        <w:rFonts w:hint="default" w:ascii="Courier New" w:hAnsi="Courier New"/>
      </w:rPr>
    </w:lvl>
    <w:lvl w:ilvl="5" w:tplc="FD0E9E24">
      <w:start w:val="1"/>
      <w:numFmt w:val="bullet"/>
      <w:lvlText w:val=""/>
      <w:lvlJc w:val="left"/>
      <w:pPr>
        <w:ind w:left="4320" w:hanging="360"/>
      </w:pPr>
      <w:rPr>
        <w:rFonts w:hint="default" w:ascii="Wingdings" w:hAnsi="Wingdings"/>
      </w:rPr>
    </w:lvl>
    <w:lvl w:ilvl="6" w:tplc="30A6D772">
      <w:start w:val="1"/>
      <w:numFmt w:val="bullet"/>
      <w:lvlText w:val=""/>
      <w:lvlJc w:val="left"/>
      <w:pPr>
        <w:ind w:left="5040" w:hanging="360"/>
      </w:pPr>
      <w:rPr>
        <w:rFonts w:hint="default" w:ascii="Symbol" w:hAnsi="Symbol"/>
      </w:rPr>
    </w:lvl>
    <w:lvl w:ilvl="7" w:tplc="AAF6316C">
      <w:start w:val="1"/>
      <w:numFmt w:val="bullet"/>
      <w:lvlText w:val="o"/>
      <w:lvlJc w:val="left"/>
      <w:pPr>
        <w:ind w:left="5760" w:hanging="360"/>
      </w:pPr>
      <w:rPr>
        <w:rFonts w:hint="default" w:ascii="Courier New" w:hAnsi="Courier New"/>
      </w:rPr>
    </w:lvl>
    <w:lvl w:ilvl="8" w:tplc="86B0A3F6">
      <w:start w:val="1"/>
      <w:numFmt w:val="bullet"/>
      <w:lvlText w:val=""/>
      <w:lvlJc w:val="left"/>
      <w:pPr>
        <w:ind w:left="6480" w:hanging="360"/>
      </w:pPr>
      <w:rPr>
        <w:rFonts w:hint="default" w:ascii="Wingdings" w:hAnsi="Wingdings"/>
      </w:rPr>
    </w:lvl>
  </w:abstractNum>
  <w:abstractNum w:abstractNumId="14" w15:restartNumberingAfterBreak="0">
    <w:nsid w:val="3F9C2FD0"/>
    <w:multiLevelType w:val="hybridMultilevel"/>
    <w:tmpl w:val="FFFFFFFF"/>
    <w:lvl w:ilvl="0" w:tplc="CF7E93B8">
      <w:start w:val="1"/>
      <w:numFmt w:val="bullet"/>
      <w:lvlText w:val="-"/>
      <w:lvlJc w:val="left"/>
      <w:pPr>
        <w:ind w:left="720" w:hanging="360"/>
      </w:pPr>
      <w:rPr>
        <w:rFonts w:hint="default" w:ascii="Symbol" w:hAnsi="Symbol"/>
      </w:rPr>
    </w:lvl>
    <w:lvl w:ilvl="1" w:tplc="8E98E41E">
      <w:start w:val="1"/>
      <w:numFmt w:val="bullet"/>
      <w:lvlText w:val="o"/>
      <w:lvlJc w:val="left"/>
      <w:pPr>
        <w:ind w:left="1440" w:hanging="360"/>
      </w:pPr>
      <w:rPr>
        <w:rFonts w:hint="default" w:ascii="Courier New" w:hAnsi="Courier New"/>
      </w:rPr>
    </w:lvl>
    <w:lvl w:ilvl="2" w:tplc="0E40263A">
      <w:start w:val="1"/>
      <w:numFmt w:val="bullet"/>
      <w:lvlText w:val=""/>
      <w:lvlJc w:val="left"/>
      <w:pPr>
        <w:ind w:left="2160" w:hanging="360"/>
      </w:pPr>
      <w:rPr>
        <w:rFonts w:hint="default" w:ascii="Wingdings" w:hAnsi="Wingdings"/>
      </w:rPr>
    </w:lvl>
    <w:lvl w:ilvl="3" w:tplc="E7A4FE22">
      <w:start w:val="1"/>
      <w:numFmt w:val="bullet"/>
      <w:lvlText w:val=""/>
      <w:lvlJc w:val="left"/>
      <w:pPr>
        <w:ind w:left="2880" w:hanging="360"/>
      </w:pPr>
      <w:rPr>
        <w:rFonts w:hint="default" w:ascii="Symbol" w:hAnsi="Symbol"/>
      </w:rPr>
    </w:lvl>
    <w:lvl w:ilvl="4" w:tplc="13784E3C">
      <w:start w:val="1"/>
      <w:numFmt w:val="bullet"/>
      <w:lvlText w:val="o"/>
      <w:lvlJc w:val="left"/>
      <w:pPr>
        <w:ind w:left="3600" w:hanging="360"/>
      </w:pPr>
      <w:rPr>
        <w:rFonts w:hint="default" w:ascii="Courier New" w:hAnsi="Courier New"/>
      </w:rPr>
    </w:lvl>
    <w:lvl w:ilvl="5" w:tplc="AAA4F592">
      <w:start w:val="1"/>
      <w:numFmt w:val="bullet"/>
      <w:lvlText w:val=""/>
      <w:lvlJc w:val="left"/>
      <w:pPr>
        <w:ind w:left="4320" w:hanging="360"/>
      </w:pPr>
      <w:rPr>
        <w:rFonts w:hint="default" w:ascii="Wingdings" w:hAnsi="Wingdings"/>
      </w:rPr>
    </w:lvl>
    <w:lvl w:ilvl="6" w:tplc="61BC046A">
      <w:start w:val="1"/>
      <w:numFmt w:val="bullet"/>
      <w:lvlText w:val=""/>
      <w:lvlJc w:val="left"/>
      <w:pPr>
        <w:ind w:left="5040" w:hanging="360"/>
      </w:pPr>
      <w:rPr>
        <w:rFonts w:hint="default" w:ascii="Symbol" w:hAnsi="Symbol"/>
      </w:rPr>
    </w:lvl>
    <w:lvl w:ilvl="7" w:tplc="B9E06DA2">
      <w:start w:val="1"/>
      <w:numFmt w:val="bullet"/>
      <w:lvlText w:val="o"/>
      <w:lvlJc w:val="left"/>
      <w:pPr>
        <w:ind w:left="5760" w:hanging="360"/>
      </w:pPr>
      <w:rPr>
        <w:rFonts w:hint="default" w:ascii="Courier New" w:hAnsi="Courier New"/>
      </w:rPr>
    </w:lvl>
    <w:lvl w:ilvl="8" w:tplc="77CC4AFA">
      <w:start w:val="1"/>
      <w:numFmt w:val="bullet"/>
      <w:lvlText w:val=""/>
      <w:lvlJc w:val="left"/>
      <w:pPr>
        <w:ind w:left="6480" w:hanging="360"/>
      </w:pPr>
      <w:rPr>
        <w:rFonts w:hint="default" w:ascii="Wingdings" w:hAnsi="Wingdings"/>
      </w:rPr>
    </w:lvl>
  </w:abstractNum>
  <w:abstractNum w:abstractNumId="15" w15:restartNumberingAfterBreak="0">
    <w:nsid w:val="42506798"/>
    <w:multiLevelType w:val="hybridMultilevel"/>
    <w:tmpl w:val="FFFFFFFF"/>
    <w:lvl w:ilvl="0" w:tplc="A5E008E8">
      <w:start w:val="1"/>
      <w:numFmt w:val="bullet"/>
      <w:lvlText w:val="·"/>
      <w:lvlJc w:val="left"/>
      <w:pPr>
        <w:ind w:left="720" w:hanging="360"/>
      </w:pPr>
      <w:rPr>
        <w:rFonts w:hint="default" w:ascii="Symbol" w:hAnsi="Symbol"/>
      </w:rPr>
    </w:lvl>
    <w:lvl w:ilvl="1" w:tplc="28B65D20">
      <w:start w:val="1"/>
      <w:numFmt w:val="bullet"/>
      <w:lvlText w:val="o"/>
      <w:lvlJc w:val="left"/>
      <w:pPr>
        <w:ind w:left="1440" w:hanging="360"/>
      </w:pPr>
      <w:rPr>
        <w:rFonts w:hint="default" w:ascii="Courier New" w:hAnsi="Courier New"/>
      </w:rPr>
    </w:lvl>
    <w:lvl w:ilvl="2" w:tplc="1D6C355C">
      <w:start w:val="1"/>
      <w:numFmt w:val="bullet"/>
      <w:lvlText w:val=""/>
      <w:lvlJc w:val="left"/>
      <w:pPr>
        <w:ind w:left="2160" w:hanging="360"/>
      </w:pPr>
      <w:rPr>
        <w:rFonts w:hint="default" w:ascii="Wingdings" w:hAnsi="Wingdings"/>
      </w:rPr>
    </w:lvl>
    <w:lvl w:ilvl="3" w:tplc="8BAEFA12">
      <w:start w:val="1"/>
      <w:numFmt w:val="bullet"/>
      <w:lvlText w:val=""/>
      <w:lvlJc w:val="left"/>
      <w:pPr>
        <w:ind w:left="2880" w:hanging="360"/>
      </w:pPr>
      <w:rPr>
        <w:rFonts w:hint="default" w:ascii="Symbol" w:hAnsi="Symbol"/>
      </w:rPr>
    </w:lvl>
    <w:lvl w:ilvl="4" w:tplc="443AF3AA">
      <w:start w:val="1"/>
      <w:numFmt w:val="bullet"/>
      <w:lvlText w:val="o"/>
      <w:lvlJc w:val="left"/>
      <w:pPr>
        <w:ind w:left="3600" w:hanging="360"/>
      </w:pPr>
      <w:rPr>
        <w:rFonts w:hint="default" w:ascii="Courier New" w:hAnsi="Courier New"/>
      </w:rPr>
    </w:lvl>
    <w:lvl w:ilvl="5" w:tplc="564E7A1C">
      <w:start w:val="1"/>
      <w:numFmt w:val="bullet"/>
      <w:lvlText w:val=""/>
      <w:lvlJc w:val="left"/>
      <w:pPr>
        <w:ind w:left="4320" w:hanging="360"/>
      </w:pPr>
      <w:rPr>
        <w:rFonts w:hint="default" w:ascii="Wingdings" w:hAnsi="Wingdings"/>
      </w:rPr>
    </w:lvl>
    <w:lvl w:ilvl="6" w:tplc="F9AA91F4">
      <w:start w:val="1"/>
      <w:numFmt w:val="bullet"/>
      <w:lvlText w:val=""/>
      <w:lvlJc w:val="left"/>
      <w:pPr>
        <w:ind w:left="5040" w:hanging="360"/>
      </w:pPr>
      <w:rPr>
        <w:rFonts w:hint="default" w:ascii="Symbol" w:hAnsi="Symbol"/>
      </w:rPr>
    </w:lvl>
    <w:lvl w:ilvl="7" w:tplc="EB3CFC7C">
      <w:start w:val="1"/>
      <w:numFmt w:val="bullet"/>
      <w:lvlText w:val="o"/>
      <w:lvlJc w:val="left"/>
      <w:pPr>
        <w:ind w:left="5760" w:hanging="360"/>
      </w:pPr>
      <w:rPr>
        <w:rFonts w:hint="default" w:ascii="Courier New" w:hAnsi="Courier New"/>
      </w:rPr>
    </w:lvl>
    <w:lvl w:ilvl="8" w:tplc="E812C278">
      <w:start w:val="1"/>
      <w:numFmt w:val="bullet"/>
      <w:lvlText w:val=""/>
      <w:lvlJc w:val="left"/>
      <w:pPr>
        <w:ind w:left="6480" w:hanging="360"/>
      </w:pPr>
      <w:rPr>
        <w:rFonts w:hint="default" w:ascii="Wingdings" w:hAnsi="Wingdings"/>
      </w:rPr>
    </w:lvl>
  </w:abstractNum>
  <w:abstractNum w:abstractNumId="16" w15:restartNumberingAfterBreak="0">
    <w:nsid w:val="48D7E640"/>
    <w:multiLevelType w:val="hybridMultilevel"/>
    <w:tmpl w:val="FFFFFFFF"/>
    <w:lvl w:ilvl="0" w:tplc="0BC60FF8">
      <w:start w:val="1"/>
      <w:numFmt w:val="bullet"/>
      <w:lvlText w:val="·"/>
      <w:lvlJc w:val="left"/>
      <w:pPr>
        <w:ind w:left="720" w:hanging="360"/>
      </w:pPr>
      <w:rPr>
        <w:rFonts w:hint="default" w:ascii="Symbol" w:hAnsi="Symbol"/>
      </w:rPr>
    </w:lvl>
    <w:lvl w:ilvl="1" w:tplc="1CEA8A18">
      <w:start w:val="1"/>
      <w:numFmt w:val="bullet"/>
      <w:lvlText w:val="o"/>
      <w:lvlJc w:val="left"/>
      <w:pPr>
        <w:ind w:left="1440" w:hanging="360"/>
      </w:pPr>
      <w:rPr>
        <w:rFonts w:hint="default" w:ascii="Courier New" w:hAnsi="Courier New"/>
      </w:rPr>
    </w:lvl>
    <w:lvl w:ilvl="2" w:tplc="32544DC2">
      <w:start w:val="1"/>
      <w:numFmt w:val="bullet"/>
      <w:lvlText w:val=""/>
      <w:lvlJc w:val="left"/>
      <w:pPr>
        <w:ind w:left="2160" w:hanging="360"/>
      </w:pPr>
      <w:rPr>
        <w:rFonts w:hint="default" w:ascii="Wingdings" w:hAnsi="Wingdings"/>
      </w:rPr>
    </w:lvl>
    <w:lvl w:ilvl="3" w:tplc="9C3C4EE2">
      <w:start w:val="1"/>
      <w:numFmt w:val="bullet"/>
      <w:lvlText w:val=""/>
      <w:lvlJc w:val="left"/>
      <w:pPr>
        <w:ind w:left="2880" w:hanging="360"/>
      </w:pPr>
      <w:rPr>
        <w:rFonts w:hint="default" w:ascii="Symbol" w:hAnsi="Symbol"/>
      </w:rPr>
    </w:lvl>
    <w:lvl w:ilvl="4" w:tplc="8A28926E">
      <w:start w:val="1"/>
      <w:numFmt w:val="bullet"/>
      <w:lvlText w:val="o"/>
      <w:lvlJc w:val="left"/>
      <w:pPr>
        <w:ind w:left="3600" w:hanging="360"/>
      </w:pPr>
      <w:rPr>
        <w:rFonts w:hint="default" w:ascii="Courier New" w:hAnsi="Courier New"/>
      </w:rPr>
    </w:lvl>
    <w:lvl w:ilvl="5" w:tplc="2B0E1276">
      <w:start w:val="1"/>
      <w:numFmt w:val="bullet"/>
      <w:lvlText w:val=""/>
      <w:lvlJc w:val="left"/>
      <w:pPr>
        <w:ind w:left="4320" w:hanging="360"/>
      </w:pPr>
      <w:rPr>
        <w:rFonts w:hint="default" w:ascii="Wingdings" w:hAnsi="Wingdings"/>
      </w:rPr>
    </w:lvl>
    <w:lvl w:ilvl="6" w:tplc="AEBE458C">
      <w:start w:val="1"/>
      <w:numFmt w:val="bullet"/>
      <w:lvlText w:val=""/>
      <w:lvlJc w:val="left"/>
      <w:pPr>
        <w:ind w:left="5040" w:hanging="360"/>
      </w:pPr>
      <w:rPr>
        <w:rFonts w:hint="default" w:ascii="Symbol" w:hAnsi="Symbol"/>
      </w:rPr>
    </w:lvl>
    <w:lvl w:ilvl="7" w:tplc="99B8ACEA">
      <w:start w:val="1"/>
      <w:numFmt w:val="bullet"/>
      <w:lvlText w:val="o"/>
      <w:lvlJc w:val="left"/>
      <w:pPr>
        <w:ind w:left="5760" w:hanging="360"/>
      </w:pPr>
      <w:rPr>
        <w:rFonts w:hint="default" w:ascii="Courier New" w:hAnsi="Courier New"/>
      </w:rPr>
    </w:lvl>
    <w:lvl w:ilvl="8" w:tplc="34B8FF22">
      <w:start w:val="1"/>
      <w:numFmt w:val="bullet"/>
      <w:lvlText w:val=""/>
      <w:lvlJc w:val="left"/>
      <w:pPr>
        <w:ind w:left="6480" w:hanging="360"/>
      </w:pPr>
      <w:rPr>
        <w:rFonts w:hint="default" w:ascii="Wingdings" w:hAnsi="Wingdings"/>
      </w:rPr>
    </w:lvl>
  </w:abstractNum>
  <w:abstractNum w:abstractNumId="17" w15:restartNumberingAfterBreak="0">
    <w:nsid w:val="4B6FBA8E"/>
    <w:multiLevelType w:val="hybridMultilevel"/>
    <w:tmpl w:val="FFFFFFFF"/>
    <w:lvl w:ilvl="0" w:tplc="1F1A7556">
      <w:start w:val="1"/>
      <w:numFmt w:val="bullet"/>
      <w:lvlText w:val="-"/>
      <w:lvlJc w:val="left"/>
      <w:pPr>
        <w:ind w:left="720" w:hanging="360"/>
      </w:pPr>
      <w:rPr>
        <w:rFonts w:hint="default" w:ascii="&quot;Aptos&quot;,sans-serif" w:hAnsi="&quot;Aptos&quot;,sans-serif"/>
      </w:rPr>
    </w:lvl>
    <w:lvl w:ilvl="1" w:tplc="D8DE3430">
      <w:start w:val="1"/>
      <w:numFmt w:val="bullet"/>
      <w:lvlText w:val="o"/>
      <w:lvlJc w:val="left"/>
      <w:pPr>
        <w:ind w:left="1440" w:hanging="360"/>
      </w:pPr>
      <w:rPr>
        <w:rFonts w:hint="default" w:ascii="Courier New" w:hAnsi="Courier New"/>
      </w:rPr>
    </w:lvl>
    <w:lvl w:ilvl="2" w:tplc="71EA9C18">
      <w:start w:val="1"/>
      <w:numFmt w:val="bullet"/>
      <w:lvlText w:val=""/>
      <w:lvlJc w:val="left"/>
      <w:pPr>
        <w:ind w:left="2160" w:hanging="360"/>
      </w:pPr>
      <w:rPr>
        <w:rFonts w:hint="default" w:ascii="Wingdings" w:hAnsi="Wingdings"/>
      </w:rPr>
    </w:lvl>
    <w:lvl w:ilvl="3" w:tplc="C0342908">
      <w:start w:val="1"/>
      <w:numFmt w:val="bullet"/>
      <w:lvlText w:val=""/>
      <w:lvlJc w:val="left"/>
      <w:pPr>
        <w:ind w:left="2880" w:hanging="360"/>
      </w:pPr>
      <w:rPr>
        <w:rFonts w:hint="default" w:ascii="Symbol" w:hAnsi="Symbol"/>
      </w:rPr>
    </w:lvl>
    <w:lvl w:ilvl="4" w:tplc="7124FDEE">
      <w:start w:val="1"/>
      <w:numFmt w:val="bullet"/>
      <w:lvlText w:val="o"/>
      <w:lvlJc w:val="left"/>
      <w:pPr>
        <w:ind w:left="3600" w:hanging="360"/>
      </w:pPr>
      <w:rPr>
        <w:rFonts w:hint="default" w:ascii="Courier New" w:hAnsi="Courier New"/>
      </w:rPr>
    </w:lvl>
    <w:lvl w:ilvl="5" w:tplc="33A6DCD4">
      <w:start w:val="1"/>
      <w:numFmt w:val="bullet"/>
      <w:lvlText w:val=""/>
      <w:lvlJc w:val="left"/>
      <w:pPr>
        <w:ind w:left="4320" w:hanging="360"/>
      </w:pPr>
      <w:rPr>
        <w:rFonts w:hint="default" w:ascii="Wingdings" w:hAnsi="Wingdings"/>
      </w:rPr>
    </w:lvl>
    <w:lvl w:ilvl="6" w:tplc="3F0885F0">
      <w:start w:val="1"/>
      <w:numFmt w:val="bullet"/>
      <w:lvlText w:val=""/>
      <w:lvlJc w:val="left"/>
      <w:pPr>
        <w:ind w:left="5040" w:hanging="360"/>
      </w:pPr>
      <w:rPr>
        <w:rFonts w:hint="default" w:ascii="Symbol" w:hAnsi="Symbol"/>
      </w:rPr>
    </w:lvl>
    <w:lvl w:ilvl="7" w:tplc="CF8EFFA8">
      <w:start w:val="1"/>
      <w:numFmt w:val="bullet"/>
      <w:lvlText w:val="o"/>
      <w:lvlJc w:val="left"/>
      <w:pPr>
        <w:ind w:left="5760" w:hanging="360"/>
      </w:pPr>
      <w:rPr>
        <w:rFonts w:hint="default" w:ascii="Courier New" w:hAnsi="Courier New"/>
      </w:rPr>
    </w:lvl>
    <w:lvl w:ilvl="8" w:tplc="5EFAF98C">
      <w:start w:val="1"/>
      <w:numFmt w:val="bullet"/>
      <w:lvlText w:val=""/>
      <w:lvlJc w:val="left"/>
      <w:pPr>
        <w:ind w:left="6480" w:hanging="360"/>
      </w:pPr>
      <w:rPr>
        <w:rFonts w:hint="default" w:ascii="Wingdings" w:hAnsi="Wingdings"/>
      </w:rPr>
    </w:lvl>
  </w:abstractNum>
  <w:abstractNum w:abstractNumId="18" w15:restartNumberingAfterBreak="0">
    <w:nsid w:val="4E1A48EB"/>
    <w:multiLevelType w:val="hybridMultilevel"/>
    <w:tmpl w:val="FFFFFFFF"/>
    <w:lvl w:ilvl="0" w:tplc="4760B542">
      <w:start w:val="1"/>
      <w:numFmt w:val="bullet"/>
      <w:lvlText w:val="·"/>
      <w:lvlJc w:val="left"/>
      <w:pPr>
        <w:ind w:left="720" w:hanging="360"/>
      </w:pPr>
      <w:rPr>
        <w:rFonts w:hint="default" w:ascii="Symbol" w:hAnsi="Symbol"/>
      </w:rPr>
    </w:lvl>
    <w:lvl w:ilvl="1" w:tplc="4378AFC2">
      <w:start w:val="1"/>
      <w:numFmt w:val="bullet"/>
      <w:lvlText w:val="o"/>
      <w:lvlJc w:val="left"/>
      <w:pPr>
        <w:ind w:left="1440" w:hanging="360"/>
      </w:pPr>
      <w:rPr>
        <w:rFonts w:hint="default" w:ascii="Courier New" w:hAnsi="Courier New"/>
      </w:rPr>
    </w:lvl>
    <w:lvl w:ilvl="2" w:tplc="30B4EA00">
      <w:start w:val="1"/>
      <w:numFmt w:val="bullet"/>
      <w:lvlText w:val=""/>
      <w:lvlJc w:val="left"/>
      <w:pPr>
        <w:ind w:left="2160" w:hanging="360"/>
      </w:pPr>
      <w:rPr>
        <w:rFonts w:hint="default" w:ascii="Wingdings" w:hAnsi="Wingdings"/>
      </w:rPr>
    </w:lvl>
    <w:lvl w:ilvl="3" w:tplc="A0F20840">
      <w:start w:val="1"/>
      <w:numFmt w:val="bullet"/>
      <w:lvlText w:val=""/>
      <w:lvlJc w:val="left"/>
      <w:pPr>
        <w:ind w:left="2880" w:hanging="360"/>
      </w:pPr>
      <w:rPr>
        <w:rFonts w:hint="default" w:ascii="Symbol" w:hAnsi="Symbol"/>
      </w:rPr>
    </w:lvl>
    <w:lvl w:ilvl="4" w:tplc="FA80BDE0">
      <w:start w:val="1"/>
      <w:numFmt w:val="bullet"/>
      <w:lvlText w:val="o"/>
      <w:lvlJc w:val="left"/>
      <w:pPr>
        <w:ind w:left="3600" w:hanging="360"/>
      </w:pPr>
      <w:rPr>
        <w:rFonts w:hint="default" w:ascii="Courier New" w:hAnsi="Courier New"/>
      </w:rPr>
    </w:lvl>
    <w:lvl w:ilvl="5" w:tplc="B64C38DE">
      <w:start w:val="1"/>
      <w:numFmt w:val="bullet"/>
      <w:lvlText w:val=""/>
      <w:lvlJc w:val="left"/>
      <w:pPr>
        <w:ind w:left="4320" w:hanging="360"/>
      </w:pPr>
      <w:rPr>
        <w:rFonts w:hint="default" w:ascii="Wingdings" w:hAnsi="Wingdings"/>
      </w:rPr>
    </w:lvl>
    <w:lvl w:ilvl="6" w:tplc="E4F2BB40">
      <w:start w:val="1"/>
      <w:numFmt w:val="bullet"/>
      <w:lvlText w:val=""/>
      <w:lvlJc w:val="left"/>
      <w:pPr>
        <w:ind w:left="5040" w:hanging="360"/>
      </w:pPr>
      <w:rPr>
        <w:rFonts w:hint="default" w:ascii="Symbol" w:hAnsi="Symbol"/>
      </w:rPr>
    </w:lvl>
    <w:lvl w:ilvl="7" w:tplc="FAAC3F5A">
      <w:start w:val="1"/>
      <w:numFmt w:val="bullet"/>
      <w:lvlText w:val="o"/>
      <w:lvlJc w:val="left"/>
      <w:pPr>
        <w:ind w:left="5760" w:hanging="360"/>
      </w:pPr>
      <w:rPr>
        <w:rFonts w:hint="default" w:ascii="Courier New" w:hAnsi="Courier New"/>
      </w:rPr>
    </w:lvl>
    <w:lvl w:ilvl="8" w:tplc="D40A457E">
      <w:start w:val="1"/>
      <w:numFmt w:val="bullet"/>
      <w:lvlText w:val=""/>
      <w:lvlJc w:val="left"/>
      <w:pPr>
        <w:ind w:left="6480" w:hanging="360"/>
      </w:pPr>
      <w:rPr>
        <w:rFonts w:hint="default" w:ascii="Wingdings" w:hAnsi="Wingdings"/>
      </w:rPr>
    </w:lvl>
  </w:abstractNum>
  <w:abstractNum w:abstractNumId="19" w15:restartNumberingAfterBreak="0">
    <w:nsid w:val="505F648C"/>
    <w:multiLevelType w:val="hybridMultilevel"/>
    <w:tmpl w:val="FFFFFFFF"/>
    <w:lvl w:ilvl="0" w:tplc="6C94F330">
      <w:start w:val="1"/>
      <w:numFmt w:val="bullet"/>
      <w:lvlText w:val="-"/>
      <w:lvlJc w:val="left"/>
      <w:pPr>
        <w:ind w:left="720" w:hanging="360"/>
      </w:pPr>
      <w:rPr>
        <w:rFonts w:hint="default" w:ascii="&quot;Calibri Light&quot;,sans-serif" w:hAnsi="&quot;Calibri Light&quot;,sans-serif"/>
      </w:rPr>
    </w:lvl>
    <w:lvl w:ilvl="1" w:tplc="2C90EFAA">
      <w:start w:val="1"/>
      <w:numFmt w:val="bullet"/>
      <w:lvlText w:val="o"/>
      <w:lvlJc w:val="left"/>
      <w:pPr>
        <w:ind w:left="1440" w:hanging="360"/>
      </w:pPr>
      <w:rPr>
        <w:rFonts w:hint="default" w:ascii="Courier New" w:hAnsi="Courier New"/>
      </w:rPr>
    </w:lvl>
    <w:lvl w:ilvl="2" w:tplc="0B6A2D86">
      <w:start w:val="1"/>
      <w:numFmt w:val="bullet"/>
      <w:lvlText w:val=""/>
      <w:lvlJc w:val="left"/>
      <w:pPr>
        <w:ind w:left="2160" w:hanging="360"/>
      </w:pPr>
      <w:rPr>
        <w:rFonts w:hint="default" w:ascii="Wingdings" w:hAnsi="Wingdings"/>
      </w:rPr>
    </w:lvl>
    <w:lvl w:ilvl="3" w:tplc="F61C53BA">
      <w:start w:val="1"/>
      <w:numFmt w:val="bullet"/>
      <w:lvlText w:val=""/>
      <w:lvlJc w:val="left"/>
      <w:pPr>
        <w:ind w:left="2880" w:hanging="360"/>
      </w:pPr>
      <w:rPr>
        <w:rFonts w:hint="default" w:ascii="Symbol" w:hAnsi="Symbol"/>
      </w:rPr>
    </w:lvl>
    <w:lvl w:ilvl="4" w:tplc="8AB263A4">
      <w:start w:val="1"/>
      <w:numFmt w:val="bullet"/>
      <w:lvlText w:val="o"/>
      <w:lvlJc w:val="left"/>
      <w:pPr>
        <w:ind w:left="3600" w:hanging="360"/>
      </w:pPr>
      <w:rPr>
        <w:rFonts w:hint="default" w:ascii="Courier New" w:hAnsi="Courier New"/>
      </w:rPr>
    </w:lvl>
    <w:lvl w:ilvl="5" w:tplc="F7669B90">
      <w:start w:val="1"/>
      <w:numFmt w:val="bullet"/>
      <w:lvlText w:val=""/>
      <w:lvlJc w:val="left"/>
      <w:pPr>
        <w:ind w:left="4320" w:hanging="360"/>
      </w:pPr>
      <w:rPr>
        <w:rFonts w:hint="default" w:ascii="Wingdings" w:hAnsi="Wingdings"/>
      </w:rPr>
    </w:lvl>
    <w:lvl w:ilvl="6" w:tplc="69FEC8AA">
      <w:start w:val="1"/>
      <w:numFmt w:val="bullet"/>
      <w:lvlText w:val=""/>
      <w:lvlJc w:val="left"/>
      <w:pPr>
        <w:ind w:left="5040" w:hanging="360"/>
      </w:pPr>
      <w:rPr>
        <w:rFonts w:hint="default" w:ascii="Symbol" w:hAnsi="Symbol"/>
      </w:rPr>
    </w:lvl>
    <w:lvl w:ilvl="7" w:tplc="D27C7E30">
      <w:start w:val="1"/>
      <w:numFmt w:val="bullet"/>
      <w:lvlText w:val="o"/>
      <w:lvlJc w:val="left"/>
      <w:pPr>
        <w:ind w:left="5760" w:hanging="360"/>
      </w:pPr>
      <w:rPr>
        <w:rFonts w:hint="default" w:ascii="Courier New" w:hAnsi="Courier New"/>
      </w:rPr>
    </w:lvl>
    <w:lvl w:ilvl="8" w:tplc="692E70D8">
      <w:start w:val="1"/>
      <w:numFmt w:val="bullet"/>
      <w:lvlText w:val=""/>
      <w:lvlJc w:val="left"/>
      <w:pPr>
        <w:ind w:left="6480" w:hanging="360"/>
      </w:pPr>
      <w:rPr>
        <w:rFonts w:hint="default" w:ascii="Wingdings" w:hAnsi="Wingdings"/>
      </w:rPr>
    </w:lvl>
  </w:abstractNum>
  <w:abstractNum w:abstractNumId="20" w15:restartNumberingAfterBreak="0">
    <w:nsid w:val="5248ED87"/>
    <w:multiLevelType w:val="hybridMultilevel"/>
    <w:tmpl w:val="FFFFFFFF"/>
    <w:lvl w:ilvl="0" w:tplc="9476D668">
      <w:start w:val="1"/>
      <w:numFmt w:val="bullet"/>
      <w:lvlText w:val="·"/>
      <w:lvlJc w:val="left"/>
      <w:pPr>
        <w:ind w:left="720" w:hanging="360"/>
      </w:pPr>
      <w:rPr>
        <w:rFonts w:hint="default" w:ascii="Symbol" w:hAnsi="Symbol"/>
      </w:rPr>
    </w:lvl>
    <w:lvl w:ilvl="1" w:tplc="F0EE693E">
      <w:start w:val="1"/>
      <w:numFmt w:val="bullet"/>
      <w:lvlText w:val="o"/>
      <w:lvlJc w:val="left"/>
      <w:pPr>
        <w:ind w:left="1440" w:hanging="360"/>
      </w:pPr>
      <w:rPr>
        <w:rFonts w:hint="default" w:ascii="Courier New" w:hAnsi="Courier New"/>
      </w:rPr>
    </w:lvl>
    <w:lvl w:ilvl="2" w:tplc="D4C66E8E">
      <w:start w:val="1"/>
      <w:numFmt w:val="bullet"/>
      <w:lvlText w:val=""/>
      <w:lvlJc w:val="left"/>
      <w:pPr>
        <w:ind w:left="2160" w:hanging="360"/>
      </w:pPr>
      <w:rPr>
        <w:rFonts w:hint="default" w:ascii="Wingdings" w:hAnsi="Wingdings"/>
      </w:rPr>
    </w:lvl>
    <w:lvl w:ilvl="3" w:tplc="A650C0E6">
      <w:start w:val="1"/>
      <w:numFmt w:val="bullet"/>
      <w:lvlText w:val=""/>
      <w:lvlJc w:val="left"/>
      <w:pPr>
        <w:ind w:left="2880" w:hanging="360"/>
      </w:pPr>
      <w:rPr>
        <w:rFonts w:hint="default" w:ascii="Symbol" w:hAnsi="Symbol"/>
      </w:rPr>
    </w:lvl>
    <w:lvl w:ilvl="4" w:tplc="B8CAAA02">
      <w:start w:val="1"/>
      <w:numFmt w:val="bullet"/>
      <w:lvlText w:val="o"/>
      <w:lvlJc w:val="left"/>
      <w:pPr>
        <w:ind w:left="3600" w:hanging="360"/>
      </w:pPr>
      <w:rPr>
        <w:rFonts w:hint="default" w:ascii="Courier New" w:hAnsi="Courier New"/>
      </w:rPr>
    </w:lvl>
    <w:lvl w:ilvl="5" w:tplc="7FDC7848">
      <w:start w:val="1"/>
      <w:numFmt w:val="bullet"/>
      <w:lvlText w:val=""/>
      <w:lvlJc w:val="left"/>
      <w:pPr>
        <w:ind w:left="4320" w:hanging="360"/>
      </w:pPr>
      <w:rPr>
        <w:rFonts w:hint="default" w:ascii="Wingdings" w:hAnsi="Wingdings"/>
      </w:rPr>
    </w:lvl>
    <w:lvl w:ilvl="6" w:tplc="DA28D06A">
      <w:start w:val="1"/>
      <w:numFmt w:val="bullet"/>
      <w:lvlText w:val=""/>
      <w:lvlJc w:val="left"/>
      <w:pPr>
        <w:ind w:left="5040" w:hanging="360"/>
      </w:pPr>
      <w:rPr>
        <w:rFonts w:hint="default" w:ascii="Symbol" w:hAnsi="Symbol"/>
      </w:rPr>
    </w:lvl>
    <w:lvl w:ilvl="7" w:tplc="F2762364">
      <w:start w:val="1"/>
      <w:numFmt w:val="bullet"/>
      <w:lvlText w:val="o"/>
      <w:lvlJc w:val="left"/>
      <w:pPr>
        <w:ind w:left="5760" w:hanging="360"/>
      </w:pPr>
      <w:rPr>
        <w:rFonts w:hint="default" w:ascii="Courier New" w:hAnsi="Courier New"/>
      </w:rPr>
    </w:lvl>
    <w:lvl w:ilvl="8" w:tplc="2CF0586C">
      <w:start w:val="1"/>
      <w:numFmt w:val="bullet"/>
      <w:lvlText w:val=""/>
      <w:lvlJc w:val="left"/>
      <w:pPr>
        <w:ind w:left="6480" w:hanging="360"/>
      </w:pPr>
      <w:rPr>
        <w:rFonts w:hint="default" w:ascii="Wingdings" w:hAnsi="Wingdings"/>
      </w:rPr>
    </w:lvl>
  </w:abstractNum>
  <w:abstractNum w:abstractNumId="21" w15:restartNumberingAfterBreak="0">
    <w:nsid w:val="57F5C083"/>
    <w:multiLevelType w:val="hybridMultilevel"/>
    <w:tmpl w:val="FFFFFFFF"/>
    <w:lvl w:ilvl="0" w:tplc="CAD24EEC">
      <w:start w:val="1"/>
      <w:numFmt w:val="bullet"/>
      <w:lvlText w:val="·"/>
      <w:lvlJc w:val="left"/>
      <w:pPr>
        <w:ind w:left="720" w:hanging="360"/>
      </w:pPr>
      <w:rPr>
        <w:rFonts w:hint="default" w:ascii="Symbol" w:hAnsi="Symbol"/>
      </w:rPr>
    </w:lvl>
    <w:lvl w:ilvl="1" w:tplc="3180756E">
      <w:start w:val="1"/>
      <w:numFmt w:val="bullet"/>
      <w:lvlText w:val="o"/>
      <w:lvlJc w:val="left"/>
      <w:pPr>
        <w:ind w:left="1440" w:hanging="360"/>
      </w:pPr>
      <w:rPr>
        <w:rFonts w:hint="default" w:ascii="Courier New" w:hAnsi="Courier New"/>
      </w:rPr>
    </w:lvl>
    <w:lvl w:ilvl="2" w:tplc="78A284AE">
      <w:start w:val="1"/>
      <w:numFmt w:val="bullet"/>
      <w:lvlText w:val=""/>
      <w:lvlJc w:val="left"/>
      <w:pPr>
        <w:ind w:left="2160" w:hanging="360"/>
      </w:pPr>
      <w:rPr>
        <w:rFonts w:hint="default" w:ascii="Wingdings" w:hAnsi="Wingdings"/>
      </w:rPr>
    </w:lvl>
    <w:lvl w:ilvl="3" w:tplc="9C24A8A6">
      <w:start w:val="1"/>
      <w:numFmt w:val="bullet"/>
      <w:lvlText w:val=""/>
      <w:lvlJc w:val="left"/>
      <w:pPr>
        <w:ind w:left="2880" w:hanging="360"/>
      </w:pPr>
      <w:rPr>
        <w:rFonts w:hint="default" w:ascii="Symbol" w:hAnsi="Symbol"/>
      </w:rPr>
    </w:lvl>
    <w:lvl w:ilvl="4" w:tplc="77B4BDD6">
      <w:start w:val="1"/>
      <w:numFmt w:val="bullet"/>
      <w:lvlText w:val="o"/>
      <w:lvlJc w:val="left"/>
      <w:pPr>
        <w:ind w:left="3600" w:hanging="360"/>
      </w:pPr>
      <w:rPr>
        <w:rFonts w:hint="default" w:ascii="Courier New" w:hAnsi="Courier New"/>
      </w:rPr>
    </w:lvl>
    <w:lvl w:ilvl="5" w:tplc="4FB2FA56">
      <w:start w:val="1"/>
      <w:numFmt w:val="bullet"/>
      <w:lvlText w:val=""/>
      <w:lvlJc w:val="left"/>
      <w:pPr>
        <w:ind w:left="4320" w:hanging="360"/>
      </w:pPr>
      <w:rPr>
        <w:rFonts w:hint="default" w:ascii="Wingdings" w:hAnsi="Wingdings"/>
      </w:rPr>
    </w:lvl>
    <w:lvl w:ilvl="6" w:tplc="57FE28CC">
      <w:start w:val="1"/>
      <w:numFmt w:val="bullet"/>
      <w:lvlText w:val=""/>
      <w:lvlJc w:val="left"/>
      <w:pPr>
        <w:ind w:left="5040" w:hanging="360"/>
      </w:pPr>
      <w:rPr>
        <w:rFonts w:hint="default" w:ascii="Symbol" w:hAnsi="Symbol"/>
      </w:rPr>
    </w:lvl>
    <w:lvl w:ilvl="7" w:tplc="870C737E">
      <w:start w:val="1"/>
      <w:numFmt w:val="bullet"/>
      <w:lvlText w:val="o"/>
      <w:lvlJc w:val="left"/>
      <w:pPr>
        <w:ind w:left="5760" w:hanging="360"/>
      </w:pPr>
      <w:rPr>
        <w:rFonts w:hint="default" w:ascii="Courier New" w:hAnsi="Courier New"/>
      </w:rPr>
    </w:lvl>
    <w:lvl w:ilvl="8" w:tplc="3982A5A0">
      <w:start w:val="1"/>
      <w:numFmt w:val="bullet"/>
      <w:lvlText w:val=""/>
      <w:lvlJc w:val="left"/>
      <w:pPr>
        <w:ind w:left="6480" w:hanging="360"/>
      </w:pPr>
      <w:rPr>
        <w:rFonts w:hint="default" w:ascii="Wingdings" w:hAnsi="Wingdings"/>
      </w:rPr>
    </w:lvl>
  </w:abstractNum>
  <w:abstractNum w:abstractNumId="22" w15:restartNumberingAfterBreak="0">
    <w:nsid w:val="5E47C77E"/>
    <w:multiLevelType w:val="hybridMultilevel"/>
    <w:tmpl w:val="FFFFFFFF"/>
    <w:lvl w:ilvl="0" w:tplc="A92C71E0">
      <w:start w:val="1"/>
      <w:numFmt w:val="decimal"/>
      <w:lvlText w:val="%1."/>
      <w:lvlJc w:val="left"/>
      <w:pPr>
        <w:ind w:left="720" w:hanging="360"/>
      </w:pPr>
    </w:lvl>
    <w:lvl w:ilvl="1" w:tplc="08D06EF4">
      <w:start w:val="1"/>
      <w:numFmt w:val="lowerLetter"/>
      <w:lvlText w:val="%2."/>
      <w:lvlJc w:val="left"/>
      <w:pPr>
        <w:ind w:left="1440" w:hanging="360"/>
      </w:pPr>
    </w:lvl>
    <w:lvl w:ilvl="2" w:tplc="22E05C22">
      <w:start w:val="1"/>
      <w:numFmt w:val="lowerRoman"/>
      <w:lvlText w:val="%3."/>
      <w:lvlJc w:val="right"/>
      <w:pPr>
        <w:ind w:left="2160" w:hanging="180"/>
      </w:pPr>
    </w:lvl>
    <w:lvl w:ilvl="3" w:tplc="0F58F07C">
      <w:start w:val="1"/>
      <w:numFmt w:val="decimal"/>
      <w:lvlText w:val="%4."/>
      <w:lvlJc w:val="left"/>
      <w:pPr>
        <w:ind w:left="2880" w:hanging="360"/>
      </w:pPr>
    </w:lvl>
    <w:lvl w:ilvl="4" w:tplc="8E84C336">
      <w:start w:val="1"/>
      <w:numFmt w:val="lowerLetter"/>
      <w:lvlText w:val="%5."/>
      <w:lvlJc w:val="left"/>
      <w:pPr>
        <w:ind w:left="3600" w:hanging="360"/>
      </w:pPr>
    </w:lvl>
    <w:lvl w:ilvl="5" w:tplc="8C7CEDC8">
      <w:start w:val="1"/>
      <w:numFmt w:val="lowerRoman"/>
      <w:lvlText w:val="%6."/>
      <w:lvlJc w:val="right"/>
      <w:pPr>
        <w:ind w:left="4320" w:hanging="180"/>
      </w:pPr>
    </w:lvl>
    <w:lvl w:ilvl="6" w:tplc="CC6606F8">
      <w:start w:val="1"/>
      <w:numFmt w:val="decimal"/>
      <w:lvlText w:val="%7."/>
      <w:lvlJc w:val="left"/>
      <w:pPr>
        <w:ind w:left="5040" w:hanging="360"/>
      </w:pPr>
    </w:lvl>
    <w:lvl w:ilvl="7" w:tplc="AA2AA31E">
      <w:start w:val="1"/>
      <w:numFmt w:val="lowerLetter"/>
      <w:lvlText w:val="%8."/>
      <w:lvlJc w:val="left"/>
      <w:pPr>
        <w:ind w:left="5760" w:hanging="360"/>
      </w:pPr>
    </w:lvl>
    <w:lvl w:ilvl="8" w:tplc="3A4864E6">
      <w:start w:val="1"/>
      <w:numFmt w:val="lowerRoman"/>
      <w:lvlText w:val="%9."/>
      <w:lvlJc w:val="right"/>
      <w:pPr>
        <w:ind w:left="6480" w:hanging="180"/>
      </w:pPr>
    </w:lvl>
  </w:abstractNum>
  <w:abstractNum w:abstractNumId="23" w15:restartNumberingAfterBreak="0">
    <w:nsid w:val="601DA343"/>
    <w:multiLevelType w:val="hybridMultilevel"/>
    <w:tmpl w:val="FFFFFFFF"/>
    <w:lvl w:ilvl="0" w:tplc="360CDB64">
      <w:start w:val="1"/>
      <w:numFmt w:val="bullet"/>
      <w:lvlText w:val="·"/>
      <w:lvlJc w:val="left"/>
      <w:pPr>
        <w:ind w:left="720" w:hanging="360"/>
      </w:pPr>
      <w:rPr>
        <w:rFonts w:hint="default" w:ascii="Symbol" w:hAnsi="Symbol"/>
      </w:rPr>
    </w:lvl>
    <w:lvl w:ilvl="1" w:tplc="07CA2E2C">
      <w:start w:val="1"/>
      <w:numFmt w:val="bullet"/>
      <w:lvlText w:val="o"/>
      <w:lvlJc w:val="left"/>
      <w:pPr>
        <w:ind w:left="1440" w:hanging="360"/>
      </w:pPr>
      <w:rPr>
        <w:rFonts w:hint="default" w:ascii="Courier New" w:hAnsi="Courier New"/>
      </w:rPr>
    </w:lvl>
    <w:lvl w:ilvl="2" w:tplc="A812637E">
      <w:start w:val="1"/>
      <w:numFmt w:val="bullet"/>
      <w:lvlText w:val=""/>
      <w:lvlJc w:val="left"/>
      <w:pPr>
        <w:ind w:left="2160" w:hanging="360"/>
      </w:pPr>
      <w:rPr>
        <w:rFonts w:hint="default" w:ascii="Wingdings" w:hAnsi="Wingdings"/>
      </w:rPr>
    </w:lvl>
    <w:lvl w:ilvl="3" w:tplc="32EA933E">
      <w:start w:val="1"/>
      <w:numFmt w:val="bullet"/>
      <w:lvlText w:val=""/>
      <w:lvlJc w:val="left"/>
      <w:pPr>
        <w:ind w:left="2880" w:hanging="360"/>
      </w:pPr>
      <w:rPr>
        <w:rFonts w:hint="default" w:ascii="Symbol" w:hAnsi="Symbol"/>
      </w:rPr>
    </w:lvl>
    <w:lvl w:ilvl="4" w:tplc="30C8B91C">
      <w:start w:val="1"/>
      <w:numFmt w:val="bullet"/>
      <w:lvlText w:val="o"/>
      <w:lvlJc w:val="left"/>
      <w:pPr>
        <w:ind w:left="3600" w:hanging="360"/>
      </w:pPr>
      <w:rPr>
        <w:rFonts w:hint="default" w:ascii="Courier New" w:hAnsi="Courier New"/>
      </w:rPr>
    </w:lvl>
    <w:lvl w:ilvl="5" w:tplc="1DC219B6">
      <w:start w:val="1"/>
      <w:numFmt w:val="bullet"/>
      <w:lvlText w:val=""/>
      <w:lvlJc w:val="left"/>
      <w:pPr>
        <w:ind w:left="4320" w:hanging="360"/>
      </w:pPr>
      <w:rPr>
        <w:rFonts w:hint="default" w:ascii="Wingdings" w:hAnsi="Wingdings"/>
      </w:rPr>
    </w:lvl>
    <w:lvl w:ilvl="6" w:tplc="D5F6F702">
      <w:start w:val="1"/>
      <w:numFmt w:val="bullet"/>
      <w:lvlText w:val=""/>
      <w:lvlJc w:val="left"/>
      <w:pPr>
        <w:ind w:left="5040" w:hanging="360"/>
      </w:pPr>
      <w:rPr>
        <w:rFonts w:hint="default" w:ascii="Symbol" w:hAnsi="Symbol"/>
      </w:rPr>
    </w:lvl>
    <w:lvl w:ilvl="7" w:tplc="8BF6C824">
      <w:start w:val="1"/>
      <w:numFmt w:val="bullet"/>
      <w:lvlText w:val="o"/>
      <w:lvlJc w:val="left"/>
      <w:pPr>
        <w:ind w:left="5760" w:hanging="360"/>
      </w:pPr>
      <w:rPr>
        <w:rFonts w:hint="default" w:ascii="Courier New" w:hAnsi="Courier New"/>
      </w:rPr>
    </w:lvl>
    <w:lvl w:ilvl="8" w:tplc="C7A0F1CA">
      <w:start w:val="1"/>
      <w:numFmt w:val="bullet"/>
      <w:lvlText w:val=""/>
      <w:lvlJc w:val="left"/>
      <w:pPr>
        <w:ind w:left="6480" w:hanging="360"/>
      </w:pPr>
      <w:rPr>
        <w:rFonts w:hint="default" w:ascii="Wingdings" w:hAnsi="Wingdings"/>
      </w:rPr>
    </w:lvl>
  </w:abstractNum>
  <w:abstractNum w:abstractNumId="24" w15:restartNumberingAfterBreak="0">
    <w:nsid w:val="6A703E79"/>
    <w:multiLevelType w:val="hybridMultilevel"/>
    <w:tmpl w:val="FFFFFFFF"/>
    <w:lvl w:ilvl="0" w:tplc="8F9A8E38">
      <w:start w:val="1"/>
      <w:numFmt w:val="bullet"/>
      <w:lvlText w:val="-"/>
      <w:lvlJc w:val="left"/>
      <w:pPr>
        <w:ind w:left="720" w:hanging="360"/>
      </w:pPr>
      <w:rPr>
        <w:rFonts w:hint="default" w:ascii="Symbol" w:hAnsi="Symbol"/>
      </w:rPr>
    </w:lvl>
    <w:lvl w:ilvl="1" w:tplc="8DA8F63E">
      <w:start w:val="1"/>
      <w:numFmt w:val="bullet"/>
      <w:lvlText w:val="o"/>
      <w:lvlJc w:val="left"/>
      <w:pPr>
        <w:ind w:left="1440" w:hanging="360"/>
      </w:pPr>
      <w:rPr>
        <w:rFonts w:hint="default" w:ascii="Courier New" w:hAnsi="Courier New"/>
      </w:rPr>
    </w:lvl>
    <w:lvl w:ilvl="2" w:tplc="33D4AD8C">
      <w:start w:val="1"/>
      <w:numFmt w:val="bullet"/>
      <w:lvlText w:val=""/>
      <w:lvlJc w:val="left"/>
      <w:pPr>
        <w:ind w:left="2160" w:hanging="360"/>
      </w:pPr>
      <w:rPr>
        <w:rFonts w:hint="default" w:ascii="Wingdings" w:hAnsi="Wingdings"/>
      </w:rPr>
    </w:lvl>
    <w:lvl w:ilvl="3" w:tplc="5B02DD22">
      <w:start w:val="1"/>
      <w:numFmt w:val="bullet"/>
      <w:lvlText w:val=""/>
      <w:lvlJc w:val="left"/>
      <w:pPr>
        <w:ind w:left="2880" w:hanging="360"/>
      </w:pPr>
      <w:rPr>
        <w:rFonts w:hint="default" w:ascii="Symbol" w:hAnsi="Symbol"/>
      </w:rPr>
    </w:lvl>
    <w:lvl w:ilvl="4" w:tplc="E968EF7C">
      <w:start w:val="1"/>
      <w:numFmt w:val="bullet"/>
      <w:lvlText w:val="o"/>
      <w:lvlJc w:val="left"/>
      <w:pPr>
        <w:ind w:left="3600" w:hanging="360"/>
      </w:pPr>
      <w:rPr>
        <w:rFonts w:hint="default" w:ascii="Courier New" w:hAnsi="Courier New"/>
      </w:rPr>
    </w:lvl>
    <w:lvl w:ilvl="5" w:tplc="0D4EE14A">
      <w:start w:val="1"/>
      <w:numFmt w:val="bullet"/>
      <w:lvlText w:val=""/>
      <w:lvlJc w:val="left"/>
      <w:pPr>
        <w:ind w:left="4320" w:hanging="360"/>
      </w:pPr>
      <w:rPr>
        <w:rFonts w:hint="default" w:ascii="Wingdings" w:hAnsi="Wingdings"/>
      </w:rPr>
    </w:lvl>
    <w:lvl w:ilvl="6" w:tplc="8A20624E">
      <w:start w:val="1"/>
      <w:numFmt w:val="bullet"/>
      <w:lvlText w:val=""/>
      <w:lvlJc w:val="left"/>
      <w:pPr>
        <w:ind w:left="5040" w:hanging="360"/>
      </w:pPr>
      <w:rPr>
        <w:rFonts w:hint="default" w:ascii="Symbol" w:hAnsi="Symbol"/>
      </w:rPr>
    </w:lvl>
    <w:lvl w:ilvl="7" w:tplc="AB0C8F4C">
      <w:start w:val="1"/>
      <w:numFmt w:val="bullet"/>
      <w:lvlText w:val="o"/>
      <w:lvlJc w:val="left"/>
      <w:pPr>
        <w:ind w:left="5760" w:hanging="360"/>
      </w:pPr>
      <w:rPr>
        <w:rFonts w:hint="default" w:ascii="Courier New" w:hAnsi="Courier New"/>
      </w:rPr>
    </w:lvl>
    <w:lvl w:ilvl="8" w:tplc="E7E275A0">
      <w:start w:val="1"/>
      <w:numFmt w:val="bullet"/>
      <w:lvlText w:val=""/>
      <w:lvlJc w:val="left"/>
      <w:pPr>
        <w:ind w:left="6480" w:hanging="360"/>
      </w:pPr>
      <w:rPr>
        <w:rFonts w:hint="default" w:ascii="Wingdings" w:hAnsi="Wingdings"/>
      </w:rPr>
    </w:lvl>
  </w:abstractNum>
  <w:abstractNum w:abstractNumId="25" w15:restartNumberingAfterBreak="0">
    <w:nsid w:val="6DCCE30A"/>
    <w:multiLevelType w:val="hybridMultilevel"/>
    <w:tmpl w:val="FFFFFFFF"/>
    <w:lvl w:ilvl="0" w:tplc="07FE05E0">
      <w:start w:val="1"/>
      <w:numFmt w:val="decimal"/>
      <w:lvlText w:val="%1."/>
      <w:lvlJc w:val="left"/>
      <w:pPr>
        <w:ind w:left="720" w:hanging="360"/>
      </w:pPr>
    </w:lvl>
    <w:lvl w:ilvl="1" w:tplc="CCB6E4DE">
      <w:start w:val="1"/>
      <w:numFmt w:val="lowerLetter"/>
      <w:lvlText w:val="%2."/>
      <w:lvlJc w:val="left"/>
      <w:pPr>
        <w:ind w:left="1440" w:hanging="360"/>
      </w:pPr>
    </w:lvl>
    <w:lvl w:ilvl="2" w:tplc="D5AEF172">
      <w:start w:val="1"/>
      <w:numFmt w:val="lowerRoman"/>
      <w:lvlText w:val="%3."/>
      <w:lvlJc w:val="right"/>
      <w:pPr>
        <w:ind w:left="2160" w:hanging="180"/>
      </w:pPr>
    </w:lvl>
    <w:lvl w:ilvl="3" w:tplc="531815EA">
      <w:start w:val="1"/>
      <w:numFmt w:val="decimal"/>
      <w:lvlText w:val="%4."/>
      <w:lvlJc w:val="left"/>
      <w:pPr>
        <w:ind w:left="2880" w:hanging="360"/>
      </w:pPr>
    </w:lvl>
    <w:lvl w:ilvl="4" w:tplc="FD2C2A2C">
      <w:start w:val="1"/>
      <w:numFmt w:val="lowerLetter"/>
      <w:lvlText w:val="%5."/>
      <w:lvlJc w:val="left"/>
      <w:pPr>
        <w:ind w:left="3600" w:hanging="360"/>
      </w:pPr>
    </w:lvl>
    <w:lvl w:ilvl="5" w:tplc="65AA8B20">
      <w:start w:val="1"/>
      <w:numFmt w:val="lowerRoman"/>
      <w:lvlText w:val="%6."/>
      <w:lvlJc w:val="right"/>
      <w:pPr>
        <w:ind w:left="4320" w:hanging="180"/>
      </w:pPr>
    </w:lvl>
    <w:lvl w:ilvl="6" w:tplc="D5D290F4">
      <w:start w:val="1"/>
      <w:numFmt w:val="decimal"/>
      <w:lvlText w:val="%7."/>
      <w:lvlJc w:val="left"/>
      <w:pPr>
        <w:ind w:left="5040" w:hanging="360"/>
      </w:pPr>
    </w:lvl>
    <w:lvl w:ilvl="7" w:tplc="5C58F9A2">
      <w:start w:val="1"/>
      <w:numFmt w:val="lowerLetter"/>
      <w:lvlText w:val="%8."/>
      <w:lvlJc w:val="left"/>
      <w:pPr>
        <w:ind w:left="5760" w:hanging="360"/>
      </w:pPr>
    </w:lvl>
    <w:lvl w:ilvl="8" w:tplc="5806611A">
      <w:start w:val="1"/>
      <w:numFmt w:val="lowerRoman"/>
      <w:lvlText w:val="%9."/>
      <w:lvlJc w:val="right"/>
      <w:pPr>
        <w:ind w:left="6480" w:hanging="180"/>
      </w:pPr>
    </w:lvl>
  </w:abstractNum>
  <w:abstractNum w:abstractNumId="26" w15:restartNumberingAfterBreak="0">
    <w:nsid w:val="6F5671EA"/>
    <w:multiLevelType w:val="hybridMultilevel"/>
    <w:tmpl w:val="FFFFFFFF"/>
    <w:lvl w:ilvl="0" w:tplc="E1F62E54">
      <w:start w:val="1"/>
      <w:numFmt w:val="bullet"/>
      <w:lvlText w:val="·"/>
      <w:lvlJc w:val="left"/>
      <w:pPr>
        <w:ind w:left="720" w:hanging="360"/>
      </w:pPr>
      <w:rPr>
        <w:rFonts w:hint="default" w:ascii="Symbol" w:hAnsi="Symbol"/>
      </w:rPr>
    </w:lvl>
    <w:lvl w:ilvl="1" w:tplc="97D07864">
      <w:start w:val="1"/>
      <w:numFmt w:val="bullet"/>
      <w:lvlText w:val="o"/>
      <w:lvlJc w:val="left"/>
      <w:pPr>
        <w:ind w:left="1440" w:hanging="360"/>
      </w:pPr>
      <w:rPr>
        <w:rFonts w:hint="default" w:ascii="Courier New" w:hAnsi="Courier New"/>
      </w:rPr>
    </w:lvl>
    <w:lvl w:ilvl="2" w:tplc="0F022C5E">
      <w:start w:val="1"/>
      <w:numFmt w:val="bullet"/>
      <w:lvlText w:val=""/>
      <w:lvlJc w:val="left"/>
      <w:pPr>
        <w:ind w:left="2160" w:hanging="360"/>
      </w:pPr>
      <w:rPr>
        <w:rFonts w:hint="default" w:ascii="Wingdings" w:hAnsi="Wingdings"/>
      </w:rPr>
    </w:lvl>
    <w:lvl w:ilvl="3" w:tplc="76342E12">
      <w:start w:val="1"/>
      <w:numFmt w:val="bullet"/>
      <w:lvlText w:val=""/>
      <w:lvlJc w:val="left"/>
      <w:pPr>
        <w:ind w:left="2880" w:hanging="360"/>
      </w:pPr>
      <w:rPr>
        <w:rFonts w:hint="default" w:ascii="Symbol" w:hAnsi="Symbol"/>
      </w:rPr>
    </w:lvl>
    <w:lvl w:ilvl="4" w:tplc="B414E49E">
      <w:start w:val="1"/>
      <w:numFmt w:val="bullet"/>
      <w:lvlText w:val="o"/>
      <w:lvlJc w:val="left"/>
      <w:pPr>
        <w:ind w:left="3600" w:hanging="360"/>
      </w:pPr>
      <w:rPr>
        <w:rFonts w:hint="default" w:ascii="Courier New" w:hAnsi="Courier New"/>
      </w:rPr>
    </w:lvl>
    <w:lvl w:ilvl="5" w:tplc="1A6042BA">
      <w:start w:val="1"/>
      <w:numFmt w:val="bullet"/>
      <w:lvlText w:val=""/>
      <w:lvlJc w:val="left"/>
      <w:pPr>
        <w:ind w:left="4320" w:hanging="360"/>
      </w:pPr>
      <w:rPr>
        <w:rFonts w:hint="default" w:ascii="Wingdings" w:hAnsi="Wingdings"/>
      </w:rPr>
    </w:lvl>
    <w:lvl w:ilvl="6" w:tplc="2F4CF57E">
      <w:start w:val="1"/>
      <w:numFmt w:val="bullet"/>
      <w:lvlText w:val=""/>
      <w:lvlJc w:val="left"/>
      <w:pPr>
        <w:ind w:left="5040" w:hanging="360"/>
      </w:pPr>
      <w:rPr>
        <w:rFonts w:hint="default" w:ascii="Symbol" w:hAnsi="Symbol"/>
      </w:rPr>
    </w:lvl>
    <w:lvl w:ilvl="7" w:tplc="8D988BD6">
      <w:start w:val="1"/>
      <w:numFmt w:val="bullet"/>
      <w:lvlText w:val="o"/>
      <w:lvlJc w:val="left"/>
      <w:pPr>
        <w:ind w:left="5760" w:hanging="360"/>
      </w:pPr>
      <w:rPr>
        <w:rFonts w:hint="default" w:ascii="Courier New" w:hAnsi="Courier New"/>
      </w:rPr>
    </w:lvl>
    <w:lvl w:ilvl="8" w:tplc="35AC5A5A">
      <w:start w:val="1"/>
      <w:numFmt w:val="bullet"/>
      <w:lvlText w:val=""/>
      <w:lvlJc w:val="left"/>
      <w:pPr>
        <w:ind w:left="6480" w:hanging="360"/>
      </w:pPr>
      <w:rPr>
        <w:rFonts w:hint="default" w:ascii="Wingdings" w:hAnsi="Wingdings"/>
      </w:rPr>
    </w:lvl>
  </w:abstractNum>
  <w:abstractNum w:abstractNumId="27" w15:restartNumberingAfterBreak="0">
    <w:nsid w:val="70144471"/>
    <w:multiLevelType w:val="hybridMultilevel"/>
    <w:tmpl w:val="FFFFFFFF"/>
    <w:lvl w:ilvl="0" w:tplc="6B7A8FC8">
      <w:start w:val="1"/>
      <w:numFmt w:val="bullet"/>
      <w:lvlText w:val="·"/>
      <w:lvlJc w:val="left"/>
      <w:pPr>
        <w:ind w:left="720" w:hanging="360"/>
      </w:pPr>
      <w:rPr>
        <w:rFonts w:hint="default" w:ascii="Symbol" w:hAnsi="Symbol"/>
      </w:rPr>
    </w:lvl>
    <w:lvl w:ilvl="1" w:tplc="8A7C42C6">
      <w:start w:val="1"/>
      <w:numFmt w:val="bullet"/>
      <w:lvlText w:val="o"/>
      <w:lvlJc w:val="left"/>
      <w:pPr>
        <w:ind w:left="1440" w:hanging="360"/>
      </w:pPr>
      <w:rPr>
        <w:rFonts w:hint="default" w:ascii="Courier New" w:hAnsi="Courier New"/>
      </w:rPr>
    </w:lvl>
    <w:lvl w:ilvl="2" w:tplc="000C1718">
      <w:start w:val="1"/>
      <w:numFmt w:val="bullet"/>
      <w:lvlText w:val=""/>
      <w:lvlJc w:val="left"/>
      <w:pPr>
        <w:ind w:left="2160" w:hanging="360"/>
      </w:pPr>
      <w:rPr>
        <w:rFonts w:hint="default" w:ascii="Wingdings" w:hAnsi="Wingdings"/>
      </w:rPr>
    </w:lvl>
    <w:lvl w:ilvl="3" w:tplc="67FA638E">
      <w:start w:val="1"/>
      <w:numFmt w:val="bullet"/>
      <w:lvlText w:val=""/>
      <w:lvlJc w:val="left"/>
      <w:pPr>
        <w:ind w:left="2880" w:hanging="360"/>
      </w:pPr>
      <w:rPr>
        <w:rFonts w:hint="default" w:ascii="Symbol" w:hAnsi="Symbol"/>
      </w:rPr>
    </w:lvl>
    <w:lvl w:ilvl="4" w:tplc="D070DDF2">
      <w:start w:val="1"/>
      <w:numFmt w:val="bullet"/>
      <w:lvlText w:val="o"/>
      <w:lvlJc w:val="left"/>
      <w:pPr>
        <w:ind w:left="3600" w:hanging="360"/>
      </w:pPr>
      <w:rPr>
        <w:rFonts w:hint="default" w:ascii="Courier New" w:hAnsi="Courier New"/>
      </w:rPr>
    </w:lvl>
    <w:lvl w:ilvl="5" w:tplc="18CC9ECA">
      <w:start w:val="1"/>
      <w:numFmt w:val="bullet"/>
      <w:lvlText w:val=""/>
      <w:lvlJc w:val="left"/>
      <w:pPr>
        <w:ind w:left="4320" w:hanging="360"/>
      </w:pPr>
      <w:rPr>
        <w:rFonts w:hint="default" w:ascii="Wingdings" w:hAnsi="Wingdings"/>
      </w:rPr>
    </w:lvl>
    <w:lvl w:ilvl="6" w:tplc="11322D82">
      <w:start w:val="1"/>
      <w:numFmt w:val="bullet"/>
      <w:lvlText w:val=""/>
      <w:lvlJc w:val="left"/>
      <w:pPr>
        <w:ind w:left="5040" w:hanging="360"/>
      </w:pPr>
      <w:rPr>
        <w:rFonts w:hint="default" w:ascii="Symbol" w:hAnsi="Symbol"/>
      </w:rPr>
    </w:lvl>
    <w:lvl w:ilvl="7" w:tplc="4D040BA2">
      <w:start w:val="1"/>
      <w:numFmt w:val="bullet"/>
      <w:lvlText w:val="o"/>
      <w:lvlJc w:val="left"/>
      <w:pPr>
        <w:ind w:left="5760" w:hanging="360"/>
      </w:pPr>
      <w:rPr>
        <w:rFonts w:hint="default" w:ascii="Courier New" w:hAnsi="Courier New"/>
      </w:rPr>
    </w:lvl>
    <w:lvl w:ilvl="8" w:tplc="995265EE">
      <w:start w:val="1"/>
      <w:numFmt w:val="bullet"/>
      <w:lvlText w:val=""/>
      <w:lvlJc w:val="left"/>
      <w:pPr>
        <w:ind w:left="6480" w:hanging="360"/>
      </w:pPr>
      <w:rPr>
        <w:rFonts w:hint="default" w:ascii="Wingdings" w:hAnsi="Wingdings"/>
      </w:rPr>
    </w:lvl>
  </w:abstractNum>
  <w:abstractNum w:abstractNumId="28" w15:restartNumberingAfterBreak="0">
    <w:nsid w:val="73136A80"/>
    <w:multiLevelType w:val="multilevel"/>
    <w:tmpl w:val="41082FB4"/>
    <w:lvl w:ilvl="0">
      <w:start w:val="1"/>
      <w:numFmt w:val="decimal"/>
      <w:pStyle w:val="Heading1"/>
      <w:lvlText w:val="%1."/>
      <w:lvlJc w:val="left"/>
      <w:pPr>
        <w:ind w:left="360" w:hanging="360"/>
      </w:pPr>
      <w:rPr>
        <w:rFonts w:hint="default" w:eastAsia="Arial" w:asciiTheme="minorHAnsi" w:hAnsiTheme="minorHAnsi" w:cstheme="minorHAnsi"/>
        <w:i w:val="0"/>
        <w:iCs w:val="0"/>
        <w:u w:val="none"/>
      </w:rPr>
    </w:lvl>
    <w:lvl w:ilvl="1">
      <w:start w:val="1"/>
      <w:numFmt w:val="decimal"/>
      <w:isLgl/>
      <w:lvlText w:val="%1.%2."/>
      <w:lvlJc w:val="left"/>
      <w:pPr>
        <w:ind w:left="478" w:hanging="360"/>
      </w:pPr>
      <w:rPr>
        <w:rFonts w:hint="default"/>
        <w:i w:val="0"/>
      </w:rPr>
    </w:lvl>
    <w:lvl w:ilvl="2">
      <w:start w:val="1"/>
      <w:numFmt w:val="lowerLetter"/>
      <w:lvlText w:val="%3."/>
      <w:lvlJc w:val="left"/>
      <w:pPr>
        <w:ind w:left="596" w:hanging="360"/>
      </w:pPr>
      <w:rPr>
        <w:sz w:val="20"/>
        <w:szCs w:val="20"/>
      </w:rPr>
    </w:lvl>
    <w:lvl w:ilvl="3">
      <w:start w:val="1"/>
      <w:numFmt w:val="decimal"/>
      <w:isLgl/>
      <w:lvlText w:val="%1.%2.%3.%4."/>
      <w:lvlJc w:val="left"/>
      <w:pPr>
        <w:ind w:left="1074" w:hanging="720"/>
      </w:pPr>
      <w:rPr>
        <w:rFonts w:hint="default"/>
        <w:i w:val="0"/>
      </w:rPr>
    </w:lvl>
    <w:lvl w:ilvl="4">
      <w:start w:val="1"/>
      <w:numFmt w:val="decimal"/>
      <w:isLgl/>
      <w:lvlText w:val="%1.%2.%3.%4.%5."/>
      <w:lvlJc w:val="left"/>
      <w:pPr>
        <w:ind w:left="1552" w:hanging="1080"/>
      </w:pPr>
      <w:rPr>
        <w:rFonts w:hint="default"/>
        <w:i w:val="0"/>
      </w:rPr>
    </w:lvl>
    <w:lvl w:ilvl="5">
      <w:start w:val="1"/>
      <w:numFmt w:val="decimal"/>
      <w:isLgl/>
      <w:lvlText w:val="%1.%2.%3.%4.%5.%6."/>
      <w:lvlJc w:val="left"/>
      <w:pPr>
        <w:ind w:left="1670" w:hanging="1080"/>
      </w:pPr>
      <w:rPr>
        <w:rFonts w:hint="default"/>
        <w:i w:val="0"/>
      </w:rPr>
    </w:lvl>
    <w:lvl w:ilvl="6">
      <w:start w:val="1"/>
      <w:numFmt w:val="decimal"/>
      <w:isLgl/>
      <w:lvlText w:val="%1.%2.%3.%4.%5.%6.%7."/>
      <w:lvlJc w:val="left"/>
      <w:pPr>
        <w:ind w:left="2148" w:hanging="1440"/>
      </w:pPr>
      <w:rPr>
        <w:rFonts w:hint="default"/>
        <w:i w:val="0"/>
      </w:rPr>
    </w:lvl>
    <w:lvl w:ilvl="7">
      <w:start w:val="1"/>
      <w:numFmt w:val="decimal"/>
      <w:isLgl/>
      <w:lvlText w:val="%1.%2.%3.%4.%5.%6.%7.%8."/>
      <w:lvlJc w:val="left"/>
      <w:pPr>
        <w:ind w:left="2266" w:hanging="1440"/>
      </w:pPr>
      <w:rPr>
        <w:rFonts w:hint="default"/>
        <w:i w:val="0"/>
      </w:rPr>
    </w:lvl>
    <w:lvl w:ilvl="8">
      <w:start w:val="1"/>
      <w:numFmt w:val="decimal"/>
      <w:isLgl/>
      <w:lvlText w:val="%1.%2.%3.%4.%5.%6.%7.%8.%9."/>
      <w:lvlJc w:val="left"/>
      <w:pPr>
        <w:ind w:left="2744" w:hanging="1800"/>
      </w:pPr>
      <w:rPr>
        <w:rFonts w:hint="default"/>
        <w:i w:val="0"/>
      </w:rPr>
    </w:lvl>
  </w:abstractNum>
  <w:abstractNum w:abstractNumId="29" w15:restartNumberingAfterBreak="0">
    <w:nsid w:val="73647A8B"/>
    <w:multiLevelType w:val="hybridMultilevel"/>
    <w:tmpl w:val="FFFFFFFF"/>
    <w:lvl w:ilvl="0" w:tplc="7DA80E6E">
      <w:start w:val="1"/>
      <w:numFmt w:val="bullet"/>
      <w:lvlText w:val="-"/>
      <w:lvlJc w:val="left"/>
      <w:pPr>
        <w:ind w:left="720" w:hanging="360"/>
      </w:pPr>
      <w:rPr>
        <w:rFonts w:hint="default" w:ascii="Symbol" w:hAnsi="Symbol"/>
      </w:rPr>
    </w:lvl>
    <w:lvl w:ilvl="1" w:tplc="F90857FA">
      <w:start w:val="1"/>
      <w:numFmt w:val="decimal"/>
      <w:lvlText w:val="•"/>
      <w:lvlJc w:val="left"/>
      <w:pPr>
        <w:ind w:left="1440" w:hanging="360"/>
      </w:pPr>
    </w:lvl>
    <w:lvl w:ilvl="2" w:tplc="ADFC08A0">
      <w:start w:val="1"/>
      <w:numFmt w:val="bullet"/>
      <w:lvlText w:val=""/>
      <w:lvlJc w:val="left"/>
      <w:pPr>
        <w:ind w:left="2160" w:hanging="360"/>
      </w:pPr>
      <w:rPr>
        <w:rFonts w:hint="default" w:ascii="Wingdings" w:hAnsi="Wingdings"/>
      </w:rPr>
    </w:lvl>
    <w:lvl w:ilvl="3" w:tplc="3E42EB4E">
      <w:start w:val="1"/>
      <w:numFmt w:val="bullet"/>
      <w:lvlText w:val=""/>
      <w:lvlJc w:val="left"/>
      <w:pPr>
        <w:ind w:left="2880" w:hanging="360"/>
      </w:pPr>
      <w:rPr>
        <w:rFonts w:hint="default" w:ascii="Symbol" w:hAnsi="Symbol"/>
      </w:rPr>
    </w:lvl>
    <w:lvl w:ilvl="4" w:tplc="9418E7EE">
      <w:start w:val="1"/>
      <w:numFmt w:val="bullet"/>
      <w:lvlText w:val="o"/>
      <w:lvlJc w:val="left"/>
      <w:pPr>
        <w:ind w:left="3600" w:hanging="360"/>
      </w:pPr>
      <w:rPr>
        <w:rFonts w:hint="default" w:ascii="Courier New" w:hAnsi="Courier New"/>
      </w:rPr>
    </w:lvl>
    <w:lvl w:ilvl="5" w:tplc="3540474C">
      <w:start w:val="1"/>
      <w:numFmt w:val="bullet"/>
      <w:lvlText w:val=""/>
      <w:lvlJc w:val="left"/>
      <w:pPr>
        <w:ind w:left="4320" w:hanging="360"/>
      </w:pPr>
      <w:rPr>
        <w:rFonts w:hint="default" w:ascii="Wingdings" w:hAnsi="Wingdings"/>
      </w:rPr>
    </w:lvl>
    <w:lvl w:ilvl="6" w:tplc="C0364924">
      <w:start w:val="1"/>
      <w:numFmt w:val="bullet"/>
      <w:lvlText w:val=""/>
      <w:lvlJc w:val="left"/>
      <w:pPr>
        <w:ind w:left="5040" w:hanging="360"/>
      </w:pPr>
      <w:rPr>
        <w:rFonts w:hint="default" w:ascii="Symbol" w:hAnsi="Symbol"/>
      </w:rPr>
    </w:lvl>
    <w:lvl w:ilvl="7" w:tplc="704447F8">
      <w:start w:val="1"/>
      <w:numFmt w:val="bullet"/>
      <w:lvlText w:val="o"/>
      <w:lvlJc w:val="left"/>
      <w:pPr>
        <w:ind w:left="5760" w:hanging="360"/>
      </w:pPr>
      <w:rPr>
        <w:rFonts w:hint="default" w:ascii="Courier New" w:hAnsi="Courier New"/>
      </w:rPr>
    </w:lvl>
    <w:lvl w:ilvl="8" w:tplc="61300158">
      <w:start w:val="1"/>
      <w:numFmt w:val="bullet"/>
      <w:lvlText w:val=""/>
      <w:lvlJc w:val="left"/>
      <w:pPr>
        <w:ind w:left="6480" w:hanging="360"/>
      </w:pPr>
      <w:rPr>
        <w:rFonts w:hint="default" w:ascii="Wingdings" w:hAnsi="Wingdings"/>
      </w:rPr>
    </w:lvl>
  </w:abstractNum>
  <w:abstractNum w:abstractNumId="30" w15:restartNumberingAfterBreak="0">
    <w:nsid w:val="738C8CB4"/>
    <w:multiLevelType w:val="hybridMultilevel"/>
    <w:tmpl w:val="FFFFFFFF"/>
    <w:lvl w:ilvl="0" w:tplc="56183C1E">
      <w:start w:val="1"/>
      <w:numFmt w:val="lowerLetter"/>
      <w:lvlText w:val="%1."/>
      <w:lvlJc w:val="left"/>
      <w:pPr>
        <w:ind w:left="720" w:hanging="360"/>
      </w:pPr>
    </w:lvl>
    <w:lvl w:ilvl="1" w:tplc="97CAA6FE">
      <w:start w:val="1"/>
      <w:numFmt w:val="lowerLetter"/>
      <w:lvlText w:val="%2."/>
      <w:lvlJc w:val="left"/>
      <w:pPr>
        <w:ind w:left="1440" w:hanging="360"/>
      </w:pPr>
    </w:lvl>
    <w:lvl w:ilvl="2" w:tplc="F9E461BC">
      <w:start w:val="1"/>
      <w:numFmt w:val="lowerRoman"/>
      <w:lvlText w:val="%3."/>
      <w:lvlJc w:val="right"/>
      <w:pPr>
        <w:ind w:left="2160" w:hanging="180"/>
      </w:pPr>
    </w:lvl>
    <w:lvl w:ilvl="3" w:tplc="E3442C7A">
      <w:start w:val="1"/>
      <w:numFmt w:val="decimal"/>
      <w:lvlText w:val="%4."/>
      <w:lvlJc w:val="left"/>
      <w:pPr>
        <w:ind w:left="2880" w:hanging="360"/>
      </w:pPr>
    </w:lvl>
    <w:lvl w:ilvl="4" w:tplc="AA1EBB7A">
      <w:start w:val="1"/>
      <w:numFmt w:val="lowerLetter"/>
      <w:lvlText w:val="%5."/>
      <w:lvlJc w:val="left"/>
      <w:pPr>
        <w:ind w:left="3600" w:hanging="360"/>
      </w:pPr>
    </w:lvl>
    <w:lvl w:ilvl="5" w:tplc="B03C8E36">
      <w:start w:val="1"/>
      <w:numFmt w:val="lowerRoman"/>
      <w:lvlText w:val="%6."/>
      <w:lvlJc w:val="right"/>
      <w:pPr>
        <w:ind w:left="4320" w:hanging="180"/>
      </w:pPr>
    </w:lvl>
    <w:lvl w:ilvl="6" w:tplc="4454A4B0">
      <w:start w:val="1"/>
      <w:numFmt w:val="decimal"/>
      <w:lvlText w:val="%7."/>
      <w:lvlJc w:val="left"/>
      <w:pPr>
        <w:ind w:left="5040" w:hanging="360"/>
      </w:pPr>
    </w:lvl>
    <w:lvl w:ilvl="7" w:tplc="A81A6EDA">
      <w:start w:val="1"/>
      <w:numFmt w:val="lowerLetter"/>
      <w:lvlText w:val="%8."/>
      <w:lvlJc w:val="left"/>
      <w:pPr>
        <w:ind w:left="5760" w:hanging="360"/>
      </w:pPr>
    </w:lvl>
    <w:lvl w:ilvl="8" w:tplc="FE4A189C">
      <w:start w:val="1"/>
      <w:numFmt w:val="lowerRoman"/>
      <w:lvlText w:val="%9."/>
      <w:lvlJc w:val="right"/>
      <w:pPr>
        <w:ind w:left="6480" w:hanging="180"/>
      </w:pPr>
    </w:lvl>
  </w:abstractNum>
  <w:abstractNum w:abstractNumId="31" w15:restartNumberingAfterBreak="0">
    <w:nsid w:val="739E4D48"/>
    <w:multiLevelType w:val="hybridMultilevel"/>
    <w:tmpl w:val="FFFFFFFF"/>
    <w:lvl w:ilvl="0" w:tplc="DE54E2FE">
      <w:start w:val="1"/>
      <w:numFmt w:val="bullet"/>
      <w:lvlText w:val="-"/>
      <w:lvlJc w:val="left"/>
      <w:pPr>
        <w:ind w:left="720" w:hanging="360"/>
      </w:pPr>
      <w:rPr>
        <w:rFonts w:hint="default" w:ascii="&quot;Aptos&quot;,sans-serif" w:hAnsi="&quot;Aptos&quot;,sans-serif"/>
      </w:rPr>
    </w:lvl>
    <w:lvl w:ilvl="1" w:tplc="D9BA60EA">
      <w:start w:val="1"/>
      <w:numFmt w:val="bullet"/>
      <w:lvlText w:val="o"/>
      <w:lvlJc w:val="left"/>
      <w:pPr>
        <w:ind w:left="1440" w:hanging="360"/>
      </w:pPr>
      <w:rPr>
        <w:rFonts w:hint="default" w:ascii="Courier New" w:hAnsi="Courier New"/>
      </w:rPr>
    </w:lvl>
    <w:lvl w:ilvl="2" w:tplc="52AE488A">
      <w:start w:val="1"/>
      <w:numFmt w:val="bullet"/>
      <w:lvlText w:val=""/>
      <w:lvlJc w:val="left"/>
      <w:pPr>
        <w:ind w:left="2160" w:hanging="360"/>
      </w:pPr>
      <w:rPr>
        <w:rFonts w:hint="default" w:ascii="Wingdings" w:hAnsi="Wingdings"/>
      </w:rPr>
    </w:lvl>
    <w:lvl w:ilvl="3" w:tplc="5BFC413E">
      <w:start w:val="1"/>
      <w:numFmt w:val="bullet"/>
      <w:lvlText w:val=""/>
      <w:lvlJc w:val="left"/>
      <w:pPr>
        <w:ind w:left="2880" w:hanging="360"/>
      </w:pPr>
      <w:rPr>
        <w:rFonts w:hint="default" w:ascii="Symbol" w:hAnsi="Symbol"/>
      </w:rPr>
    </w:lvl>
    <w:lvl w:ilvl="4" w:tplc="4DEAA32E">
      <w:start w:val="1"/>
      <w:numFmt w:val="bullet"/>
      <w:lvlText w:val="o"/>
      <w:lvlJc w:val="left"/>
      <w:pPr>
        <w:ind w:left="3600" w:hanging="360"/>
      </w:pPr>
      <w:rPr>
        <w:rFonts w:hint="default" w:ascii="Courier New" w:hAnsi="Courier New"/>
      </w:rPr>
    </w:lvl>
    <w:lvl w:ilvl="5" w:tplc="9F12041C">
      <w:start w:val="1"/>
      <w:numFmt w:val="bullet"/>
      <w:lvlText w:val=""/>
      <w:lvlJc w:val="left"/>
      <w:pPr>
        <w:ind w:left="4320" w:hanging="360"/>
      </w:pPr>
      <w:rPr>
        <w:rFonts w:hint="default" w:ascii="Wingdings" w:hAnsi="Wingdings"/>
      </w:rPr>
    </w:lvl>
    <w:lvl w:ilvl="6" w:tplc="295E844C">
      <w:start w:val="1"/>
      <w:numFmt w:val="bullet"/>
      <w:lvlText w:val=""/>
      <w:lvlJc w:val="left"/>
      <w:pPr>
        <w:ind w:left="5040" w:hanging="360"/>
      </w:pPr>
      <w:rPr>
        <w:rFonts w:hint="default" w:ascii="Symbol" w:hAnsi="Symbol"/>
      </w:rPr>
    </w:lvl>
    <w:lvl w:ilvl="7" w:tplc="E3D8833C">
      <w:start w:val="1"/>
      <w:numFmt w:val="bullet"/>
      <w:lvlText w:val="o"/>
      <w:lvlJc w:val="left"/>
      <w:pPr>
        <w:ind w:left="5760" w:hanging="360"/>
      </w:pPr>
      <w:rPr>
        <w:rFonts w:hint="default" w:ascii="Courier New" w:hAnsi="Courier New"/>
      </w:rPr>
    </w:lvl>
    <w:lvl w:ilvl="8" w:tplc="006A329E">
      <w:start w:val="1"/>
      <w:numFmt w:val="bullet"/>
      <w:lvlText w:val=""/>
      <w:lvlJc w:val="left"/>
      <w:pPr>
        <w:ind w:left="6480" w:hanging="360"/>
      </w:pPr>
      <w:rPr>
        <w:rFonts w:hint="default" w:ascii="Wingdings" w:hAnsi="Wingdings"/>
      </w:rPr>
    </w:lvl>
  </w:abstractNum>
  <w:abstractNum w:abstractNumId="32" w15:restartNumberingAfterBreak="0">
    <w:nsid w:val="751B6481"/>
    <w:multiLevelType w:val="hybridMultilevel"/>
    <w:tmpl w:val="FFFFFFFF"/>
    <w:lvl w:ilvl="0" w:tplc="297CE3C0">
      <w:start w:val="1"/>
      <w:numFmt w:val="bullet"/>
      <w:lvlText w:val="·"/>
      <w:lvlJc w:val="left"/>
      <w:pPr>
        <w:ind w:left="720" w:hanging="360"/>
      </w:pPr>
      <w:rPr>
        <w:rFonts w:hint="default" w:ascii="Symbol" w:hAnsi="Symbol"/>
      </w:rPr>
    </w:lvl>
    <w:lvl w:ilvl="1" w:tplc="DA94FBEC">
      <w:start w:val="1"/>
      <w:numFmt w:val="bullet"/>
      <w:lvlText w:val="o"/>
      <w:lvlJc w:val="left"/>
      <w:pPr>
        <w:ind w:left="1440" w:hanging="360"/>
      </w:pPr>
      <w:rPr>
        <w:rFonts w:hint="default" w:ascii="Courier New" w:hAnsi="Courier New"/>
      </w:rPr>
    </w:lvl>
    <w:lvl w:ilvl="2" w:tplc="1B3AFEE2">
      <w:start w:val="1"/>
      <w:numFmt w:val="bullet"/>
      <w:lvlText w:val=""/>
      <w:lvlJc w:val="left"/>
      <w:pPr>
        <w:ind w:left="2160" w:hanging="360"/>
      </w:pPr>
      <w:rPr>
        <w:rFonts w:hint="default" w:ascii="Wingdings" w:hAnsi="Wingdings"/>
      </w:rPr>
    </w:lvl>
    <w:lvl w:ilvl="3" w:tplc="D25EE86C">
      <w:start w:val="1"/>
      <w:numFmt w:val="bullet"/>
      <w:lvlText w:val=""/>
      <w:lvlJc w:val="left"/>
      <w:pPr>
        <w:ind w:left="2880" w:hanging="360"/>
      </w:pPr>
      <w:rPr>
        <w:rFonts w:hint="default" w:ascii="Symbol" w:hAnsi="Symbol"/>
      </w:rPr>
    </w:lvl>
    <w:lvl w:ilvl="4" w:tplc="3BB62F98">
      <w:start w:val="1"/>
      <w:numFmt w:val="bullet"/>
      <w:lvlText w:val="o"/>
      <w:lvlJc w:val="left"/>
      <w:pPr>
        <w:ind w:left="3600" w:hanging="360"/>
      </w:pPr>
      <w:rPr>
        <w:rFonts w:hint="default" w:ascii="Courier New" w:hAnsi="Courier New"/>
      </w:rPr>
    </w:lvl>
    <w:lvl w:ilvl="5" w:tplc="4314B752">
      <w:start w:val="1"/>
      <w:numFmt w:val="bullet"/>
      <w:lvlText w:val=""/>
      <w:lvlJc w:val="left"/>
      <w:pPr>
        <w:ind w:left="4320" w:hanging="360"/>
      </w:pPr>
      <w:rPr>
        <w:rFonts w:hint="default" w:ascii="Wingdings" w:hAnsi="Wingdings"/>
      </w:rPr>
    </w:lvl>
    <w:lvl w:ilvl="6" w:tplc="6C6C040A">
      <w:start w:val="1"/>
      <w:numFmt w:val="bullet"/>
      <w:lvlText w:val=""/>
      <w:lvlJc w:val="left"/>
      <w:pPr>
        <w:ind w:left="5040" w:hanging="360"/>
      </w:pPr>
      <w:rPr>
        <w:rFonts w:hint="default" w:ascii="Symbol" w:hAnsi="Symbol"/>
      </w:rPr>
    </w:lvl>
    <w:lvl w:ilvl="7" w:tplc="5808A1F2">
      <w:start w:val="1"/>
      <w:numFmt w:val="bullet"/>
      <w:lvlText w:val="o"/>
      <w:lvlJc w:val="left"/>
      <w:pPr>
        <w:ind w:left="5760" w:hanging="360"/>
      </w:pPr>
      <w:rPr>
        <w:rFonts w:hint="default" w:ascii="Courier New" w:hAnsi="Courier New"/>
      </w:rPr>
    </w:lvl>
    <w:lvl w:ilvl="8" w:tplc="45F07450">
      <w:start w:val="1"/>
      <w:numFmt w:val="bullet"/>
      <w:lvlText w:val=""/>
      <w:lvlJc w:val="left"/>
      <w:pPr>
        <w:ind w:left="6480" w:hanging="360"/>
      </w:pPr>
      <w:rPr>
        <w:rFonts w:hint="default" w:ascii="Wingdings" w:hAnsi="Wingdings"/>
      </w:rPr>
    </w:lvl>
  </w:abstractNum>
  <w:abstractNum w:abstractNumId="33" w15:restartNumberingAfterBreak="0">
    <w:nsid w:val="7BCE382E"/>
    <w:multiLevelType w:val="hybridMultilevel"/>
    <w:tmpl w:val="FFFFFFFF"/>
    <w:lvl w:ilvl="0" w:tplc="61E64E8A">
      <w:start w:val="1"/>
      <w:numFmt w:val="bullet"/>
      <w:lvlText w:val="·"/>
      <w:lvlJc w:val="left"/>
      <w:pPr>
        <w:ind w:left="720" w:hanging="360"/>
      </w:pPr>
      <w:rPr>
        <w:rFonts w:hint="default" w:ascii="Symbol" w:hAnsi="Symbol"/>
      </w:rPr>
    </w:lvl>
    <w:lvl w:ilvl="1" w:tplc="914C9794">
      <w:start w:val="1"/>
      <w:numFmt w:val="bullet"/>
      <w:lvlText w:val="o"/>
      <w:lvlJc w:val="left"/>
      <w:pPr>
        <w:ind w:left="1440" w:hanging="360"/>
      </w:pPr>
      <w:rPr>
        <w:rFonts w:hint="default" w:ascii="Courier New" w:hAnsi="Courier New"/>
      </w:rPr>
    </w:lvl>
    <w:lvl w:ilvl="2" w:tplc="9926BA9C">
      <w:start w:val="1"/>
      <w:numFmt w:val="bullet"/>
      <w:lvlText w:val=""/>
      <w:lvlJc w:val="left"/>
      <w:pPr>
        <w:ind w:left="2160" w:hanging="360"/>
      </w:pPr>
      <w:rPr>
        <w:rFonts w:hint="default" w:ascii="Wingdings" w:hAnsi="Wingdings"/>
      </w:rPr>
    </w:lvl>
    <w:lvl w:ilvl="3" w:tplc="88803034">
      <w:start w:val="1"/>
      <w:numFmt w:val="bullet"/>
      <w:lvlText w:val=""/>
      <w:lvlJc w:val="left"/>
      <w:pPr>
        <w:ind w:left="2880" w:hanging="360"/>
      </w:pPr>
      <w:rPr>
        <w:rFonts w:hint="default" w:ascii="Symbol" w:hAnsi="Symbol"/>
      </w:rPr>
    </w:lvl>
    <w:lvl w:ilvl="4" w:tplc="C76AD32E">
      <w:start w:val="1"/>
      <w:numFmt w:val="bullet"/>
      <w:lvlText w:val="o"/>
      <w:lvlJc w:val="left"/>
      <w:pPr>
        <w:ind w:left="3600" w:hanging="360"/>
      </w:pPr>
      <w:rPr>
        <w:rFonts w:hint="default" w:ascii="Courier New" w:hAnsi="Courier New"/>
      </w:rPr>
    </w:lvl>
    <w:lvl w:ilvl="5" w:tplc="2312D816">
      <w:start w:val="1"/>
      <w:numFmt w:val="bullet"/>
      <w:lvlText w:val=""/>
      <w:lvlJc w:val="left"/>
      <w:pPr>
        <w:ind w:left="4320" w:hanging="360"/>
      </w:pPr>
      <w:rPr>
        <w:rFonts w:hint="default" w:ascii="Wingdings" w:hAnsi="Wingdings"/>
      </w:rPr>
    </w:lvl>
    <w:lvl w:ilvl="6" w:tplc="5E00AC96">
      <w:start w:val="1"/>
      <w:numFmt w:val="bullet"/>
      <w:lvlText w:val=""/>
      <w:lvlJc w:val="left"/>
      <w:pPr>
        <w:ind w:left="5040" w:hanging="360"/>
      </w:pPr>
      <w:rPr>
        <w:rFonts w:hint="default" w:ascii="Symbol" w:hAnsi="Symbol"/>
      </w:rPr>
    </w:lvl>
    <w:lvl w:ilvl="7" w:tplc="97F8ADC6">
      <w:start w:val="1"/>
      <w:numFmt w:val="bullet"/>
      <w:lvlText w:val="o"/>
      <w:lvlJc w:val="left"/>
      <w:pPr>
        <w:ind w:left="5760" w:hanging="360"/>
      </w:pPr>
      <w:rPr>
        <w:rFonts w:hint="default" w:ascii="Courier New" w:hAnsi="Courier New"/>
      </w:rPr>
    </w:lvl>
    <w:lvl w:ilvl="8" w:tplc="0DF01086">
      <w:start w:val="1"/>
      <w:numFmt w:val="bullet"/>
      <w:lvlText w:val=""/>
      <w:lvlJc w:val="left"/>
      <w:pPr>
        <w:ind w:left="6480" w:hanging="360"/>
      </w:pPr>
      <w:rPr>
        <w:rFonts w:hint="default" w:ascii="Wingdings" w:hAnsi="Wingdings"/>
      </w:rPr>
    </w:lvl>
  </w:abstractNum>
  <w:num w:numId="1" w16cid:durableId="349332984">
    <w:abstractNumId w:val="1"/>
  </w:num>
  <w:num w:numId="2" w16cid:durableId="403140396">
    <w:abstractNumId w:val="21"/>
  </w:num>
  <w:num w:numId="3" w16cid:durableId="559482613">
    <w:abstractNumId w:val="0"/>
  </w:num>
  <w:num w:numId="4" w16cid:durableId="1743600933">
    <w:abstractNumId w:val="8"/>
  </w:num>
  <w:num w:numId="5" w16cid:durableId="1146095175">
    <w:abstractNumId w:val="10"/>
  </w:num>
  <w:num w:numId="6" w16cid:durableId="163594798">
    <w:abstractNumId w:val="33"/>
  </w:num>
  <w:num w:numId="7" w16cid:durableId="658461820">
    <w:abstractNumId w:val="4"/>
  </w:num>
  <w:num w:numId="8" w16cid:durableId="1398675313">
    <w:abstractNumId w:val="2"/>
  </w:num>
  <w:num w:numId="9" w16cid:durableId="266618950">
    <w:abstractNumId w:val="16"/>
  </w:num>
  <w:num w:numId="10" w16cid:durableId="1977831241">
    <w:abstractNumId w:val="15"/>
  </w:num>
  <w:num w:numId="11" w16cid:durableId="1741782585">
    <w:abstractNumId w:val="18"/>
  </w:num>
  <w:num w:numId="12" w16cid:durableId="942493246">
    <w:abstractNumId w:val="23"/>
  </w:num>
  <w:num w:numId="13" w16cid:durableId="278294040">
    <w:abstractNumId w:val="31"/>
  </w:num>
  <w:num w:numId="14" w16cid:durableId="1447576091">
    <w:abstractNumId w:val="6"/>
  </w:num>
  <w:num w:numId="15" w16cid:durableId="1794053074">
    <w:abstractNumId w:val="24"/>
  </w:num>
  <w:num w:numId="16" w16cid:durableId="573783227">
    <w:abstractNumId w:val="13"/>
  </w:num>
  <w:num w:numId="17" w16cid:durableId="551579716">
    <w:abstractNumId w:val="14"/>
  </w:num>
  <w:num w:numId="18" w16cid:durableId="1916894539">
    <w:abstractNumId w:val="25"/>
  </w:num>
  <w:num w:numId="19" w16cid:durableId="764040048">
    <w:abstractNumId w:val="9"/>
  </w:num>
  <w:num w:numId="20" w16cid:durableId="293025542">
    <w:abstractNumId w:val="19"/>
  </w:num>
  <w:num w:numId="21" w16cid:durableId="1330020047">
    <w:abstractNumId w:val="3"/>
  </w:num>
  <w:num w:numId="22" w16cid:durableId="562449660">
    <w:abstractNumId w:val="29"/>
  </w:num>
  <w:num w:numId="23" w16cid:durableId="753356282">
    <w:abstractNumId w:val="22"/>
  </w:num>
  <w:num w:numId="24" w16cid:durableId="1949504394">
    <w:abstractNumId w:val="30"/>
  </w:num>
  <w:num w:numId="25" w16cid:durableId="600994290">
    <w:abstractNumId w:val="17"/>
  </w:num>
  <w:num w:numId="26" w16cid:durableId="1250191104">
    <w:abstractNumId w:val="11"/>
  </w:num>
  <w:num w:numId="27" w16cid:durableId="1628857042">
    <w:abstractNumId w:val="12"/>
  </w:num>
  <w:num w:numId="28" w16cid:durableId="99491642">
    <w:abstractNumId w:val="7"/>
  </w:num>
  <w:num w:numId="29" w16cid:durableId="958340645">
    <w:abstractNumId w:val="20"/>
  </w:num>
  <w:num w:numId="30" w16cid:durableId="366224163">
    <w:abstractNumId w:val="27"/>
  </w:num>
  <w:num w:numId="31" w16cid:durableId="1705983060">
    <w:abstractNumId w:val="26"/>
  </w:num>
  <w:num w:numId="32" w16cid:durableId="1597983356">
    <w:abstractNumId w:val="32"/>
  </w:num>
  <w:num w:numId="33" w16cid:durableId="36318652">
    <w:abstractNumId w:val="5"/>
  </w:num>
  <w:num w:numId="34" w16cid:durableId="1389300816">
    <w:abstractNumId w:val="28"/>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roofState w:spelling="clean" w:grammar="dirty"/>
  <w:trackRevisions w:val="false"/>
  <w:defaultTabStop w:val="720"/>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03C9"/>
    <w:rsid w:val="0000091A"/>
    <w:rsid w:val="00000BD2"/>
    <w:rsid w:val="00000F66"/>
    <w:rsid w:val="000011FA"/>
    <w:rsid w:val="00002C92"/>
    <w:rsid w:val="0000309D"/>
    <w:rsid w:val="00008990"/>
    <w:rsid w:val="00010CB3"/>
    <w:rsid w:val="00010CCF"/>
    <w:rsid w:val="00013009"/>
    <w:rsid w:val="00016370"/>
    <w:rsid w:val="00016731"/>
    <w:rsid w:val="000167AD"/>
    <w:rsid w:val="0001ACA0"/>
    <w:rsid w:val="000219F7"/>
    <w:rsid w:val="000229DA"/>
    <w:rsid w:val="00023983"/>
    <w:rsid w:val="000248EF"/>
    <w:rsid w:val="00025577"/>
    <w:rsid w:val="00025EB5"/>
    <w:rsid w:val="0002630E"/>
    <w:rsid w:val="0002737C"/>
    <w:rsid w:val="0002747D"/>
    <w:rsid w:val="000307EE"/>
    <w:rsid w:val="00031157"/>
    <w:rsid w:val="00032C3D"/>
    <w:rsid w:val="00033490"/>
    <w:rsid w:val="00035A86"/>
    <w:rsid w:val="00035F34"/>
    <w:rsid w:val="00036282"/>
    <w:rsid w:val="00036B4F"/>
    <w:rsid w:val="00040272"/>
    <w:rsid w:val="00041E14"/>
    <w:rsid w:val="00043713"/>
    <w:rsid w:val="00046652"/>
    <w:rsid w:val="000502EA"/>
    <w:rsid w:val="00050517"/>
    <w:rsid w:val="00050598"/>
    <w:rsid w:val="00052300"/>
    <w:rsid w:val="00056AD4"/>
    <w:rsid w:val="00056D2D"/>
    <w:rsid w:val="00057484"/>
    <w:rsid w:val="00061E13"/>
    <w:rsid w:val="00065137"/>
    <w:rsid w:val="00067278"/>
    <w:rsid w:val="00072F30"/>
    <w:rsid w:val="00073C6F"/>
    <w:rsid w:val="00074766"/>
    <w:rsid w:val="0007766E"/>
    <w:rsid w:val="000808F2"/>
    <w:rsid w:val="00080DBD"/>
    <w:rsid w:val="00083ABC"/>
    <w:rsid w:val="00083D71"/>
    <w:rsid w:val="000908BD"/>
    <w:rsid w:val="00090C9F"/>
    <w:rsid w:val="00091234"/>
    <w:rsid w:val="0009246F"/>
    <w:rsid w:val="000950AB"/>
    <w:rsid w:val="0009519A"/>
    <w:rsid w:val="00095A02"/>
    <w:rsid w:val="00097C5B"/>
    <w:rsid w:val="000A0B87"/>
    <w:rsid w:val="000A32DE"/>
    <w:rsid w:val="000A3E14"/>
    <w:rsid w:val="000A5178"/>
    <w:rsid w:val="000A5A15"/>
    <w:rsid w:val="000A7B4D"/>
    <w:rsid w:val="000A7EA4"/>
    <w:rsid w:val="000B1B02"/>
    <w:rsid w:val="000B467F"/>
    <w:rsid w:val="000B473B"/>
    <w:rsid w:val="000B6C97"/>
    <w:rsid w:val="000C0601"/>
    <w:rsid w:val="000C0B67"/>
    <w:rsid w:val="000C244A"/>
    <w:rsid w:val="000C26F0"/>
    <w:rsid w:val="000C2B9B"/>
    <w:rsid w:val="000C5AC2"/>
    <w:rsid w:val="000C6354"/>
    <w:rsid w:val="000C6EE8"/>
    <w:rsid w:val="000D27F7"/>
    <w:rsid w:val="000D2FC3"/>
    <w:rsid w:val="000E0911"/>
    <w:rsid w:val="000E0AC7"/>
    <w:rsid w:val="000E2674"/>
    <w:rsid w:val="000E574D"/>
    <w:rsid w:val="000E7ABE"/>
    <w:rsid w:val="000F1893"/>
    <w:rsid w:val="000F38A9"/>
    <w:rsid w:val="000F3C46"/>
    <w:rsid w:val="000F4458"/>
    <w:rsid w:val="000F64D0"/>
    <w:rsid w:val="000F698B"/>
    <w:rsid w:val="00101989"/>
    <w:rsid w:val="00102BC7"/>
    <w:rsid w:val="00103375"/>
    <w:rsid w:val="00106D4F"/>
    <w:rsid w:val="00107781"/>
    <w:rsid w:val="00112ED5"/>
    <w:rsid w:val="001139EA"/>
    <w:rsid w:val="00120B10"/>
    <w:rsid w:val="001214C4"/>
    <w:rsid w:val="00122D5F"/>
    <w:rsid w:val="00125580"/>
    <w:rsid w:val="001264C9"/>
    <w:rsid w:val="0012C5C1"/>
    <w:rsid w:val="001301B3"/>
    <w:rsid w:val="00133B08"/>
    <w:rsid w:val="00140DF2"/>
    <w:rsid w:val="001426D1"/>
    <w:rsid w:val="00142A29"/>
    <w:rsid w:val="00150641"/>
    <w:rsid w:val="001521E9"/>
    <w:rsid w:val="001530ED"/>
    <w:rsid w:val="0015754B"/>
    <w:rsid w:val="00160A28"/>
    <w:rsid w:val="0016281F"/>
    <w:rsid w:val="00164B0B"/>
    <w:rsid w:val="0016531D"/>
    <w:rsid w:val="00165D60"/>
    <w:rsid w:val="001674AA"/>
    <w:rsid w:val="0017005C"/>
    <w:rsid w:val="0017142E"/>
    <w:rsid w:val="0017493B"/>
    <w:rsid w:val="001753ED"/>
    <w:rsid w:val="0017661C"/>
    <w:rsid w:val="00177D63"/>
    <w:rsid w:val="00182000"/>
    <w:rsid w:val="001823D6"/>
    <w:rsid w:val="00182D38"/>
    <w:rsid w:val="00185D7C"/>
    <w:rsid w:val="00193688"/>
    <w:rsid w:val="00193942"/>
    <w:rsid w:val="001A0E91"/>
    <w:rsid w:val="001A1215"/>
    <w:rsid w:val="001A1FCB"/>
    <w:rsid w:val="001B160E"/>
    <w:rsid w:val="001B287F"/>
    <w:rsid w:val="001B30F5"/>
    <w:rsid w:val="001B4A58"/>
    <w:rsid w:val="001B7DE7"/>
    <w:rsid w:val="001C38EC"/>
    <w:rsid w:val="001D198A"/>
    <w:rsid w:val="001D3D42"/>
    <w:rsid w:val="001D6AF4"/>
    <w:rsid w:val="001E45E4"/>
    <w:rsid w:val="001E488D"/>
    <w:rsid w:val="001F2328"/>
    <w:rsid w:val="001F28A0"/>
    <w:rsid w:val="001F3535"/>
    <w:rsid w:val="001F3DA7"/>
    <w:rsid w:val="001F5966"/>
    <w:rsid w:val="001F596B"/>
    <w:rsid w:val="001F64A1"/>
    <w:rsid w:val="001F7687"/>
    <w:rsid w:val="00201584"/>
    <w:rsid w:val="00202299"/>
    <w:rsid w:val="00202C95"/>
    <w:rsid w:val="002039CF"/>
    <w:rsid w:val="00207BB0"/>
    <w:rsid w:val="00216F30"/>
    <w:rsid w:val="002266CD"/>
    <w:rsid w:val="002278F0"/>
    <w:rsid w:val="0023448D"/>
    <w:rsid w:val="0023532A"/>
    <w:rsid w:val="002403FE"/>
    <w:rsid w:val="00240A22"/>
    <w:rsid w:val="00240AF8"/>
    <w:rsid w:val="00244060"/>
    <w:rsid w:val="00244271"/>
    <w:rsid w:val="002447D2"/>
    <w:rsid w:val="002451CD"/>
    <w:rsid w:val="00245841"/>
    <w:rsid w:val="002460D2"/>
    <w:rsid w:val="0024635F"/>
    <w:rsid w:val="002472F8"/>
    <w:rsid w:val="0025095E"/>
    <w:rsid w:val="00250F89"/>
    <w:rsid w:val="00251711"/>
    <w:rsid w:val="00252C72"/>
    <w:rsid w:val="0025424B"/>
    <w:rsid w:val="002545A0"/>
    <w:rsid w:val="00256F31"/>
    <w:rsid w:val="00261346"/>
    <w:rsid w:val="002615D6"/>
    <w:rsid w:val="00262B1C"/>
    <w:rsid w:val="002662C1"/>
    <w:rsid w:val="0027093A"/>
    <w:rsid w:val="002732E9"/>
    <w:rsid w:val="00274E45"/>
    <w:rsid w:val="002757D7"/>
    <w:rsid w:val="00275FC1"/>
    <w:rsid w:val="00276E09"/>
    <w:rsid w:val="002776C1"/>
    <w:rsid w:val="00280BF3"/>
    <w:rsid w:val="00282AB7"/>
    <w:rsid w:val="00283251"/>
    <w:rsid w:val="0028485A"/>
    <w:rsid w:val="00284D82"/>
    <w:rsid w:val="00287425"/>
    <w:rsid w:val="00290C62"/>
    <w:rsid w:val="00292C89"/>
    <w:rsid w:val="00293172"/>
    <w:rsid w:val="00293461"/>
    <w:rsid w:val="00295360"/>
    <w:rsid w:val="0029596E"/>
    <w:rsid w:val="00297C3A"/>
    <w:rsid w:val="002A135D"/>
    <w:rsid w:val="002A3A96"/>
    <w:rsid w:val="002B1654"/>
    <w:rsid w:val="002B50C6"/>
    <w:rsid w:val="002B5E55"/>
    <w:rsid w:val="002C0EA6"/>
    <w:rsid w:val="002C12D8"/>
    <w:rsid w:val="002C3EE2"/>
    <w:rsid w:val="002C6177"/>
    <w:rsid w:val="002C6954"/>
    <w:rsid w:val="002C6982"/>
    <w:rsid w:val="002D08D4"/>
    <w:rsid w:val="002D21C8"/>
    <w:rsid w:val="002D2936"/>
    <w:rsid w:val="002D45E8"/>
    <w:rsid w:val="002D51C8"/>
    <w:rsid w:val="002D5C8C"/>
    <w:rsid w:val="002D7387"/>
    <w:rsid w:val="002D751D"/>
    <w:rsid w:val="002E040B"/>
    <w:rsid w:val="002E15C1"/>
    <w:rsid w:val="002E171E"/>
    <w:rsid w:val="002E1D09"/>
    <w:rsid w:val="002E2C4E"/>
    <w:rsid w:val="002E3254"/>
    <w:rsid w:val="002F069D"/>
    <w:rsid w:val="002F3A5A"/>
    <w:rsid w:val="002F45FA"/>
    <w:rsid w:val="002F6754"/>
    <w:rsid w:val="002F7A6D"/>
    <w:rsid w:val="002F7D07"/>
    <w:rsid w:val="00300652"/>
    <w:rsid w:val="003034B6"/>
    <w:rsid w:val="00305B63"/>
    <w:rsid w:val="00305FDE"/>
    <w:rsid w:val="00305FDF"/>
    <w:rsid w:val="00311BC0"/>
    <w:rsid w:val="00311D5C"/>
    <w:rsid w:val="00312CC9"/>
    <w:rsid w:val="003133D4"/>
    <w:rsid w:val="00313C26"/>
    <w:rsid w:val="003143EA"/>
    <w:rsid w:val="00316C8B"/>
    <w:rsid w:val="00317D18"/>
    <w:rsid w:val="00320ECC"/>
    <w:rsid w:val="00322905"/>
    <w:rsid w:val="00322DBC"/>
    <w:rsid w:val="0032409F"/>
    <w:rsid w:val="0032698C"/>
    <w:rsid w:val="00331358"/>
    <w:rsid w:val="00334248"/>
    <w:rsid w:val="003349F0"/>
    <w:rsid w:val="003368BF"/>
    <w:rsid w:val="003408E6"/>
    <w:rsid w:val="0034230A"/>
    <w:rsid w:val="00343908"/>
    <w:rsid w:val="00343F97"/>
    <w:rsid w:val="0034619D"/>
    <w:rsid w:val="00353219"/>
    <w:rsid w:val="00353C3A"/>
    <w:rsid w:val="00355FB5"/>
    <w:rsid w:val="0035617C"/>
    <w:rsid w:val="00357ABD"/>
    <w:rsid w:val="00360D58"/>
    <w:rsid w:val="00361B46"/>
    <w:rsid w:val="00365BA8"/>
    <w:rsid w:val="0037137A"/>
    <w:rsid w:val="00371F45"/>
    <w:rsid w:val="00373EBB"/>
    <w:rsid w:val="003770C4"/>
    <w:rsid w:val="0037742E"/>
    <w:rsid w:val="003807A0"/>
    <w:rsid w:val="00382CEE"/>
    <w:rsid w:val="0038617D"/>
    <w:rsid w:val="00391253"/>
    <w:rsid w:val="00391AC8"/>
    <w:rsid w:val="00391C99"/>
    <w:rsid w:val="0039301F"/>
    <w:rsid w:val="003A1A75"/>
    <w:rsid w:val="003A24C3"/>
    <w:rsid w:val="003A2D65"/>
    <w:rsid w:val="003A39CB"/>
    <w:rsid w:val="003A3DC5"/>
    <w:rsid w:val="003A4E0B"/>
    <w:rsid w:val="003A4F8F"/>
    <w:rsid w:val="003A5178"/>
    <w:rsid w:val="003A61AD"/>
    <w:rsid w:val="003B20B9"/>
    <w:rsid w:val="003B2F85"/>
    <w:rsid w:val="003B4D40"/>
    <w:rsid w:val="003B56E8"/>
    <w:rsid w:val="003B5C87"/>
    <w:rsid w:val="003B6DA1"/>
    <w:rsid w:val="003B7891"/>
    <w:rsid w:val="003C0766"/>
    <w:rsid w:val="003C3AEA"/>
    <w:rsid w:val="003C40B1"/>
    <w:rsid w:val="003C4F93"/>
    <w:rsid w:val="003C556D"/>
    <w:rsid w:val="003D03AF"/>
    <w:rsid w:val="003D1B7F"/>
    <w:rsid w:val="003D5B34"/>
    <w:rsid w:val="003D6483"/>
    <w:rsid w:val="003D75DF"/>
    <w:rsid w:val="003E03C9"/>
    <w:rsid w:val="003E20A3"/>
    <w:rsid w:val="003E2EFA"/>
    <w:rsid w:val="003E4335"/>
    <w:rsid w:val="003E69E8"/>
    <w:rsid w:val="003F16EB"/>
    <w:rsid w:val="003F1D71"/>
    <w:rsid w:val="003F2343"/>
    <w:rsid w:val="003F2C36"/>
    <w:rsid w:val="003F4847"/>
    <w:rsid w:val="003F6025"/>
    <w:rsid w:val="003F696C"/>
    <w:rsid w:val="003F7C47"/>
    <w:rsid w:val="00401542"/>
    <w:rsid w:val="00403E5B"/>
    <w:rsid w:val="004051E4"/>
    <w:rsid w:val="00407495"/>
    <w:rsid w:val="004102BD"/>
    <w:rsid w:val="00412F4F"/>
    <w:rsid w:val="00413163"/>
    <w:rsid w:val="00414AAC"/>
    <w:rsid w:val="00417437"/>
    <w:rsid w:val="004249B7"/>
    <w:rsid w:val="00425AAF"/>
    <w:rsid w:val="00431A14"/>
    <w:rsid w:val="00432ED1"/>
    <w:rsid w:val="0043752C"/>
    <w:rsid w:val="004418E2"/>
    <w:rsid w:val="004461F6"/>
    <w:rsid w:val="00447766"/>
    <w:rsid w:val="004479DB"/>
    <w:rsid w:val="00452AFA"/>
    <w:rsid w:val="00453A4A"/>
    <w:rsid w:val="00453C32"/>
    <w:rsid w:val="004547D9"/>
    <w:rsid w:val="00455A8D"/>
    <w:rsid w:val="00457BB6"/>
    <w:rsid w:val="004612D5"/>
    <w:rsid w:val="00461D5E"/>
    <w:rsid w:val="00462B1A"/>
    <w:rsid w:val="00463DE5"/>
    <w:rsid w:val="0046487B"/>
    <w:rsid w:val="0046611E"/>
    <w:rsid w:val="00471A1D"/>
    <w:rsid w:val="00472EA6"/>
    <w:rsid w:val="00473D51"/>
    <w:rsid w:val="0047784A"/>
    <w:rsid w:val="00477D69"/>
    <w:rsid w:val="0048061E"/>
    <w:rsid w:val="004809CC"/>
    <w:rsid w:val="00480CEF"/>
    <w:rsid w:val="004858AA"/>
    <w:rsid w:val="00486B02"/>
    <w:rsid w:val="00490414"/>
    <w:rsid w:val="00491F16"/>
    <w:rsid w:val="00492894"/>
    <w:rsid w:val="00493906"/>
    <w:rsid w:val="0049474D"/>
    <w:rsid w:val="00494F75"/>
    <w:rsid w:val="004A4660"/>
    <w:rsid w:val="004A542B"/>
    <w:rsid w:val="004A57C3"/>
    <w:rsid w:val="004A5EDE"/>
    <w:rsid w:val="004A6B68"/>
    <w:rsid w:val="004A6C49"/>
    <w:rsid w:val="004B165B"/>
    <w:rsid w:val="004B2848"/>
    <w:rsid w:val="004B3A4B"/>
    <w:rsid w:val="004B4194"/>
    <w:rsid w:val="004B52F5"/>
    <w:rsid w:val="004C0A1F"/>
    <w:rsid w:val="004C129A"/>
    <w:rsid w:val="004C2CD7"/>
    <w:rsid w:val="004D2A41"/>
    <w:rsid w:val="004D606E"/>
    <w:rsid w:val="004E211B"/>
    <w:rsid w:val="004E237D"/>
    <w:rsid w:val="004E567C"/>
    <w:rsid w:val="004E5763"/>
    <w:rsid w:val="004E5D96"/>
    <w:rsid w:val="004E7E2C"/>
    <w:rsid w:val="004F1147"/>
    <w:rsid w:val="004F6983"/>
    <w:rsid w:val="004F6CB7"/>
    <w:rsid w:val="005003EA"/>
    <w:rsid w:val="00501673"/>
    <w:rsid w:val="00501CDF"/>
    <w:rsid w:val="00501F95"/>
    <w:rsid w:val="00503CBF"/>
    <w:rsid w:val="00514D21"/>
    <w:rsid w:val="0051728F"/>
    <w:rsid w:val="0052112C"/>
    <w:rsid w:val="00522F35"/>
    <w:rsid w:val="00525B15"/>
    <w:rsid w:val="00530621"/>
    <w:rsid w:val="005336B6"/>
    <w:rsid w:val="00533C73"/>
    <w:rsid w:val="00535FA1"/>
    <w:rsid w:val="005401B1"/>
    <w:rsid w:val="00540994"/>
    <w:rsid w:val="00543222"/>
    <w:rsid w:val="005436F3"/>
    <w:rsid w:val="0054632B"/>
    <w:rsid w:val="00550D1B"/>
    <w:rsid w:val="00556CFE"/>
    <w:rsid w:val="00566437"/>
    <w:rsid w:val="00567695"/>
    <w:rsid w:val="00570E26"/>
    <w:rsid w:val="00571DA9"/>
    <w:rsid w:val="00572BD8"/>
    <w:rsid w:val="0057499E"/>
    <w:rsid w:val="005750FE"/>
    <w:rsid w:val="00582471"/>
    <w:rsid w:val="0058259E"/>
    <w:rsid w:val="0058363A"/>
    <w:rsid w:val="0058377F"/>
    <w:rsid w:val="00585076"/>
    <w:rsid w:val="00585734"/>
    <w:rsid w:val="00586AF6"/>
    <w:rsid w:val="00592D0C"/>
    <w:rsid w:val="00592ECD"/>
    <w:rsid w:val="00592F2C"/>
    <w:rsid w:val="00594A46"/>
    <w:rsid w:val="00597466"/>
    <w:rsid w:val="005A1FE0"/>
    <w:rsid w:val="005A2314"/>
    <w:rsid w:val="005A3A42"/>
    <w:rsid w:val="005A3DF6"/>
    <w:rsid w:val="005B0393"/>
    <w:rsid w:val="005B1EDD"/>
    <w:rsid w:val="005B33C5"/>
    <w:rsid w:val="005B7E00"/>
    <w:rsid w:val="005C3064"/>
    <w:rsid w:val="005C481B"/>
    <w:rsid w:val="005C6445"/>
    <w:rsid w:val="005D0AF5"/>
    <w:rsid w:val="005D0B2A"/>
    <w:rsid w:val="005D1CA9"/>
    <w:rsid w:val="005D3016"/>
    <w:rsid w:val="005D3929"/>
    <w:rsid w:val="005D41B4"/>
    <w:rsid w:val="005D66FB"/>
    <w:rsid w:val="005D76A4"/>
    <w:rsid w:val="005D796A"/>
    <w:rsid w:val="005E1D73"/>
    <w:rsid w:val="005E3183"/>
    <w:rsid w:val="005E36B9"/>
    <w:rsid w:val="005E407F"/>
    <w:rsid w:val="005E7A4F"/>
    <w:rsid w:val="005F2393"/>
    <w:rsid w:val="005F28C8"/>
    <w:rsid w:val="005F2FEF"/>
    <w:rsid w:val="005F3CD5"/>
    <w:rsid w:val="005F4C84"/>
    <w:rsid w:val="005F5CEE"/>
    <w:rsid w:val="00602CE0"/>
    <w:rsid w:val="00606AC4"/>
    <w:rsid w:val="006105F9"/>
    <w:rsid w:val="0061263B"/>
    <w:rsid w:val="0061344D"/>
    <w:rsid w:val="00613B14"/>
    <w:rsid w:val="00614FED"/>
    <w:rsid w:val="00615DFC"/>
    <w:rsid w:val="00620104"/>
    <w:rsid w:val="00620517"/>
    <w:rsid w:val="006228B3"/>
    <w:rsid w:val="00623BA5"/>
    <w:rsid w:val="00624F80"/>
    <w:rsid w:val="00626A92"/>
    <w:rsid w:val="00630643"/>
    <w:rsid w:val="00631E9B"/>
    <w:rsid w:val="006334FF"/>
    <w:rsid w:val="0063757D"/>
    <w:rsid w:val="006413E5"/>
    <w:rsid w:val="00643C89"/>
    <w:rsid w:val="0064524D"/>
    <w:rsid w:val="0065089C"/>
    <w:rsid w:val="006517E7"/>
    <w:rsid w:val="00656282"/>
    <w:rsid w:val="006631D4"/>
    <w:rsid w:val="006637AA"/>
    <w:rsid w:val="006639E5"/>
    <w:rsid w:val="00667764"/>
    <w:rsid w:val="006701CC"/>
    <w:rsid w:val="006820B0"/>
    <w:rsid w:val="00684B20"/>
    <w:rsid w:val="00696093"/>
    <w:rsid w:val="006A1F59"/>
    <w:rsid w:val="006A73E5"/>
    <w:rsid w:val="006B6FF0"/>
    <w:rsid w:val="006C0794"/>
    <w:rsid w:val="006C0FE8"/>
    <w:rsid w:val="006C57DE"/>
    <w:rsid w:val="006C5B79"/>
    <w:rsid w:val="006C73B0"/>
    <w:rsid w:val="006D020C"/>
    <w:rsid w:val="006D1F81"/>
    <w:rsid w:val="006D2754"/>
    <w:rsid w:val="006D2D9B"/>
    <w:rsid w:val="006D31FF"/>
    <w:rsid w:val="006D3C2C"/>
    <w:rsid w:val="006D448D"/>
    <w:rsid w:val="006D45FF"/>
    <w:rsid w:val="006E073B"/>
    <w:rsid w:val="006E2773"/>
    <w:rsid w:val="006E41AC"/>
    <w:rsid w:val="006E4740"/>
    <w:rsid w:val="006E60C6"/>
    <w:rsid w:val="006E664A"/>
    <w:rsid w:val="006E6FB6"/>
    <w:rsid w:val="006F11FC"/>
    <w:rsid w:val="006F18F4"/>
    <w:rsid w:val="006F4550"/>
    <w:rsid w:val="006F684D"/>
    <w:rsid w:val="006F7823"/>
    <w:rsid w:val="00700379"/>
    <w:rsid w:val="00703246"/>
    <w:rsid w:val="00703512"/>
    <w:rsid w:val="0070379B"/>
    <w:rsid w:val="007107D8"/>
    <w:rsid w:val="00711099"/>
    <w:rsid w:val="00715A42"/>
    <w:rsid w:val="007163C4"/>
    <w:rsid w:val="00716EE0"/>
    <w:rsid w:val="00716F39"/>
    <w:rsid w:val="00720E53"/>
    <w:rsid w:val="00721EFD"/>
    <w:rsid w:val="00730481"/>
    <w:rsid w:val="00730B75"/>
    <w:rsid w:val="0073166C"/>
    <w:rsid w:val="00731BDA"/>
    <w:rsid w:val="007364F8"/>
    <w:rsid w:val="007378C9"/>
    <w:rsid w:val="00737A21"/>
    <w:rsid w:val="00740080"/>
    <w:rsid w:val="00741EA0"/>
    <w:rsid w:val="00743778"/>
    <w:rsid w:val="00745ABD"/>
    <w:rsid w:val="00745B76"/>
    <w:rsid w:val="00746252"/>
    <w:rsid w:val="00748A83"/>
    <w:rsid w:val="00750937"/>
    <w:rsid w:val="00753932"/>
    <w:rsid w:val="007565D1"/>
    <w:rsid w:val="00761B10"/>
    <w:rsid w:val="0076282D"/>
    <w:rsid w:val="007724FE"/>
    <w:rsid w:val="007810C6"/>
    <w:rsid w:val="00782AA3"/>
    <w:rsid w:val="00783FB2"/>
    <w:rsid w:val="00784407"/>
    <w:rsid w:val="00784B14"/>
    <w:rsid w:val="00784D34"/>
    <w:rsid w:val="00784DD2"/>
    <w:rsid w:val="00786624"/>
    <w:rsid w:val="007901FA"/>
    <w:rsid w:val="00791E06"/>
    <w:rsid w:val="00793456"/>
    <w:rsid w:val="0079358A"/>
    <w:rsid w:val="00796E41"/>
    <w:rsid w:val="007A6465"/>
    <w:rsid w:val="007A7CFD"/>
    <w:rsid w:val="007B0D8F"/>
    <w:rsid w:val="007B0E3C"/>
    <w:rsid w:val="007B0E44"/>
    <w:rsid w:val="007B3591"/>
    <w:rsid w:val="007B3D82"/>
    <w:rsid w:val="007B4125"/>
    <w:rsid w:val="007B5585"/>
    <w:rsid w:val="007B5FAA"/>
    <w:rsid w:val="007B662E"/>
    <w:rsid w:val="007B7A2B"/>
    <w:rsid w:val="007C075D"/>
    <w:rsid w:val="007C2733"/>
    <w:rsid w:val="007C5682"/>
    <w:rsid w:val="007C5818"/>
    <w:rsid w:val="007C75EC"/>
    <w:rsid w:val="007C7618"/>
    <w:rsid w:val="007C7AAE"/>
    <w:rsid w:val="007D21C5"/>
    <w:rsid w:val="007D2583"/>
    <w:rsid w:val="007D3BD5"/>
    <w:rsid w:val="007D4DC6"/>
    <w:rsid w:val="007D764D"/>
    <w:rsid w:val="007D7AFB"/>
    <w:rsid w:val="007E0D9A"/>
    <w:rsid w:val="007E166C"/>
    <w:rsid w:val="007E3937"/>
    <w:rsid w:val="007E7B41"/>
    <w:rsid w:val="007F0907"/>
    <w:rsid w:val="007F0E37"/>
    <w:rsid w:val="007F2D0F"/>
    <w:rsid w:val="007F32F6"/>
    <w:rsid w:val="007F414E"/>
    <w:rsid w:val="007F51FC"/>
    <w:rsid w:val="007F70CF"/>
    <w:rsid w:val="008003C1"/>
    <w:rsid w:val="008012AE"/>
    <w:rsid w:val="00802F33"/>
    <w:rsid w:val="00803335"/>
    <w:rsid w:val="00803480"/>
    <w:rsid w:val="0080393A"/>
    <w:rsid w:val="00804C6A"/>
    <w:rsid w:val="00804E78"/>
    <w:rsid w:val="008070CE"/>
    <w:rsid w:val="00810F18"/>
    <w:rsid w:val="00812DEA"/>
    <w:rsid w:val="00813288"/>
    <w:rsid w:val="008157B9"/>
    <w:rsid w:val="00822E5C"/>
    <w:rsid w:val="00823CC6"/>
    <w:rsid w:val="00823E55"/>
    <w:rsid w:val="00824C2A"/>
    <w:rsid w:val="00826B8A"/>
    <w:rsid w:val="0083067F"/>
    <w:rsid w:val="00832277"/>
    <w:rsid w:val="0083273D"/>
    <w:rsid w:val="00833998"/>
    <w:rsid w:val="0084077C"/>
    <w:rsid w:val="00841532"/>
    <w:rsid w:val="008426DC"/>
    <w:rsid w:val="0084496E"/>
    <w:rsid w:val="00847F44"/>
    <w:rsid w:val="00854E7B"/>
    <w:rsid w:val="008556FB"/>
    <w:rsid w:val="00855A66"/>
    <w:rsid w:val="00857DE2"/>
    <w:rsid w:val="00862401"/>
    <w:rsid w:val="00863057"/>
    <w:rsid w:val="008647BF"/>
    <w:rsid w:val="00864BD8"/>
    <w:rsid w:val="0086561F"/>
    <w:rsid w:val="00866048"/>
    <w:rsid w:val="008671AE"/>
    <w:rsid w:val="00870804"/>
    <w:rsid w:val="00870A99"/>
    <w:rsid w:val="00875868"/>
    <w:rsid w:val="008774F2"/>
    <w:rsid w:val="008817C0"/>
    <w:rsid w:val="008824D5"/>
    <w:rsid w:val="00882563"/>
    <w:rsid w:val="008832B1"/>
    <w:rsid w:val="008852D1"/>
    <w:rsid w:val="00887087"/>
    <w:rsid w:val="00890A40"/>
    <w:rsid w:val="008921C9"/>
    <w:rsid w:val="00894DD2"/>
    <w:rsid w:val="00895899"/>
    <w:rsid w:val="008A11B8"/>
    <w:rsid w:val="008A1B24"/>
    <w:rsid w:val="008A3B3C"/>
    <w:rsid w:val="008A4DFB"/>
    <w:rsid w:val="008A6A26"/>
    <w:rsid w:val="008A7364"/>
    <w:rsid w:val="008A7C7E"/>
    <w:rsid w:val="008B3460"/>
    <w:rsid w:val="008B34B7"/>
    <w:rsid w:val="008B46BF"/>
    <w:rsid w:val="008B4FC5"/>
    <w:rsid w:val="008B6B97"/>
    <w:rsid w:val="008C0846"/>
    <w:rsid w:val="008C0E5C"/>
    <w:rsid w:val="008C1A00"/>
    <w:rsid w:val="008C34A4"/>
    <w:rsid w:val="008C3ED6"/>
    <w:rsid w:val="008C4839"/>
    <w:rsid w:val="008C58F3"/>
    <w:rsid w:val="008C5FA8"/>
    <w:rsid w:val="008C6058"/>
    <w:rsid w:val="008C6E6B"/>
    <w:rsid w:val="008C7819"/>
    <w:rsid w:val="008D0E8F"/>
    <w:rsid w:val="008D25F0"/>
    <w:rsid w:val="008D43AE"/>
    <w:rsid w:val="008D5598"/>
    <w:rsid w:val="008D58A3"/>
    <w:rsid w:val="008D7C4B"/>
    <w:rsid w:val="008E0B10"/>
    <w:rsid w:val="008E41E0"/>
    <w:rsid w:val="008E46F6"/>
    <w:rsid w:val="008E6913"/>
    <w:rsid w:val="008E74D4"/>
    <w:rsid w:val="008F4815"/>
    <w:rsid w:val="008F641B"/>
    <w:rsid w:val="008F69D9"/>
    <w:rsid w:val="00900554"/>
    <w:rsid w:val="00900D97"/>
    <w:rsid w:val="00902DC8"/>
    <w:rsid w:val="009050E4"/>
    <w:rsid w:val="009050F2"/>
    <w:rsid w:val="00905CFA"/>
    <w:rsid w:val="00906290"/>
    <w:rsid w:val="0090697B"/>
    <w:rsid w:val="0090733C"/>
    <w:rsid w:val="00910BA5"/>
    <w:rsid w:val="0091181A"/>
    <w:rsid w:val="00912ECE"/>
    <w:rsid w:val="00913638"/>
    <w:rsid w:val="0091384D"/>
    <w:rsid w:val="00913D38"/>
    <w:rsid w:val="009151CC"/>
    <w:rsid w:val="009170A6"/>
    <w:rsid w:val="00917C78"/>
    <w:rsid w:val="009205CC"/>
    <w:rsid w:val="0092585F"/>
    <w:rsid w:val="009274C3"/>
    <w:rsid w:val="0093467E"/>
    <w:rsid w:val="0093A85E"/>
    <w:rsid w:val="0094552E"/>
    <w:rsid w:val="00946A5E"/>
    <w:rsid w:val="009478FA"/>
    <w:rsid w:val="00954A92"/>
    <w:rsid w:val="00954E10"/>
    <w:rsid w:val="00954FCD"/>
    <w:rsid w:val="00955782"/>
    <w:rsid w:val="0095625E"/>
    <w:rsid w:val="009569A4"/>
    <w:rsid w:val="00963F19"/>
    <w:rsid w:val="00964DA3"/>
    <w:rsid w:val="0097059D"/>
    <w:rsid w:val="00973DA1"/>
    <w:rsid w:val="009749FB"/>
    <w:rsid w:val="00976850"/>
    <w:rsid w:val="009769FD"/>
    <w:rsid w:val="00981B1F"/>
    <w:rsid w:val="009822A0"/>
    <w:rsid w:val="00983623"/>
    <w:rsid w:val="009844D6"/>
    <w:rsid w:val="00985DDD"/>
    <w:rsid w:val="00986FCF"/>
    <w:rsid w:val="00990DF0"/>
    <w:rsid w:val="009917E0"/>
    <w:rsid w:val="00995454"/>
    <w:rsid w:val="00997154"/>
    <w:rsid w:val="009A1988"/>
    <w:rsid w:val="009A2382"/>
    <w:rsid w:val="009A2B46"/>
    <w:rsid w:val="009A3A69"/>
    <w:rsid w:val="009A4CE7"/>
    <w:rsid w:val="009A7FB1"/>
    <w:rsid w:val="009B1F9E"/>
    <w:rsid w:val="009B236D"/>
    <w:rsid w:val="009B23A3"/>
    <w:rsid w:val="009B5524"/>
    <w:rsid w:val="009B608A"/>
    <w:rsid w:val="009B64A5"/>
    <w:rsid w:val="009C23E9"/>
    <w:rsid w:val="009C374A"/>
    <w:rsid w:val="009C388E"/>
    <w:rsid w:val="009C5744"/>
    <w:rsid w:val="009C5D53"/>
    <w:rsid w:val="009C7517"/>
    <w:rsid w:val="009C772A"/>
    <w:rsid w:val="009C7C17"/>
    <w:rsid w:val="009D2622"/>
    <w:rsid w:val="009D2F89"/>
    <w:rsid w:val="009D37DD"/>
    <w:rsid w:val="009D3EC0"/>
    <w:rsid w:val="009D4D64"/>
    <w:rsid w:val="009D512E"/>
    <w:rsid w:val="009D627E"/>
    <w:rsid w:val="009E0E5D"/>
    <w:rsid w:val="009E43CE"/>
    <w:rsid w:val="009E5F48"/>
    <w:rsid w:val="009E62A6"/>
    <w:rsid w:val="009E6B9B"/>
    <w:rsid w:val="009F3090"/>
    <w:rsid w:val="009F6615"/>
    <w:rsid w:val="00A00174"/>
    <w:rsid w:val="00A0292D"/>
    <w:rsid w:val="00A04619"/>
    <w:rsid w:val="00A046B2"/>
    <w:rsid w:val="00A04A45"/>
    <w:rsid w:val="00A05BDC"/>
    <w:rsid w:val="00A07565"/>
    <w:rsid w:val="00A10927"/>
    <w:rsid w:val="00A1201A"/>
    <w:rsid w:val="00A12BF0"/>
    <w:rsid w:val="00A17304"/>
    <w:rsid w:val="00A178C9"/>
    <w:rsid w:val="00A215F0"/>
    <w:rsid w:val="00A21CBB"/>
    <w:rsid w:val="00A226B1"/>
    <w:rsid w:val="00A24BEF"/>
    <w:rsid w:val="00A24D1F"/>
    <w:rsid w:val="00A25074"/>
    <w:rsid w:val="00A256F4"/>
    <w:rsid w:val="00A25A48"/>
    <w:rsid w:val="00A26AB3"/>
    <w:rsid w:val="00A2B78A"/>
    <w:rsid w:val="00A31D85"/>
    <w:rsid w:val="00A3488D"/>
    <w:rsid w:val="00A34A3E"/>
    <w:rsid w:val="00A36FB0"/>
    <w:rsid w:val="00A3767F"/>
    <w:rsid w:val="00A404EF"/>
    <w:rsid w:val="00A4325D"/>
    <w:rsid w:val="00A43C64"/>
    <w:rsid w:val="00A458E4"/>
    <w:rsid w:val="00A47673"/>
    <w:rsid w:val="00A54927"/>
    <w:rsid w:val="00A5718D"/>
    <w:rsid w:val="00A5744E"/>
    <w:rsid w:val="00A57FC2"/>
    <w:rsid w:val="00A6158C"/>
    <w:rsid w:val="00A62DF9"/>
    <w:rsid w:val="00A62EBC"/>
    <w:rsid w:val="00A63172"/>
    <w:rsid w:val="00A66083"/>
    <w:rsid w:val="00A67890"/>
    <w:rsid w:val="00A67D4E"/>
    <w:rsid w:val="00A67F0B"/>
    <w:rsid w:val="00A702CC"/>
    <w:rsid w:val="00A70E95"/>
    <w:rsid w:val="00A71DDB"/>
    <w:rsid w:val="00A7385F"/>
    <w:rsid w:val="00A75647"/>
    <w:rsid w:val="00A775FC"/>
    <w:rsid w:val="00A81112"/>
    <w:rsid w:val="00A865A2"/>
    <w:rsid w:val="00A866F4"/>
    <w:rsid w:val="00A8683D"/>
    <w:rsid w:val="00A86F53"/>
    <w:rsid w:val="00A87742"/>
    <w:rsid w:val="00A97556"/>
    <w:rsid w:val="00A97D65"/>
    <w:rsid w:val="00AA1525"/>
    <w:rsid w:val="00AA200C"/>
    <w:rsid w:val="00AA354E"/>
    <w:rsid w:val="00AA4A12"/>
    <w:rsid w:val="00AA67B6"/>
    <w:rsid w:val="00AA6E99"/>
    <w:rsid w:val="00AA773C"/>
    <w:rsid w:val="00AB2567"/>
    <w:rsid w:val="00AB2680"/>
    <w:rsid w:val="00AB45C6"/>
    <w:rsid w:val="00AC0BFD"/>
    <w:rsid w:val="00AC1FFD"/>
    <w:rsid w:val="00AC2401"/>
    <w:rsid w:val="00AC24CE"/>
    <w:rsid w:val="00AC5237"/>
    <w:rsid w:val="00AC55E9"/>
    <w:rsid w:val="00AD25E3"/>
    <w:rsid w:val="00AD420B"/>
    <w:rsid w:val="00AE3C66"/>
    <w:rsid w:val="00AE498D"/>
    <w:rsid w:val="00AE50B4"/>
    <w:rsid w:val="00AE597D"/>
    <w:rsid w:val="00AE6D58"/>
    <w:rsid w:val="00AE75D5"/>
    <w:rsid w:val="00AF029B"/>
    <w:rsid w:val="00AF18EE"/>
    <w:rsid w:val="00AF430A"/>
    <w:rsid w:val="00B00D0C"/>
    <w:rsid w:val="00B042B9"/>
    <w:rsid w:val="00B05696"/>
    <w:rsid w:val="00B057EE"/>
    <w:rsid w:val="00B064D8"/>
    <w:rsid w:val="00B0719B"/>
    <w:rsid w:val="00B11FB5"/>
    <w:rsid w:val="00B1207F"/>
    <w:rsid w:val="00B127EF"/>
    <w:rsid w:val="00B12E08"/>
    <w:rsid w:val="00B131DC"/>
    <w:rsid w:val="00B14004"/>
    <w:rsid w:val="00B2044A"/>
    <w:rsid w:val="00B255BD"/>
    <w:rsid w:val="00B2598A"/>
    <w:rsid w:val="00B2605B"/>
    <w:rsid w:val="00B27845"/>
    <w:rsid w:val="00B2797F"/>
    <w:rsid w:val="00B34D6B"/>
    <w:rsid w:val="00B363B2"/>
    <w:rsid w:val="00B41E6D"/>
    <w:rsid w:val="00B44463"/>
    <w:rsid w:val="00B4478C"/>
    <w:rsid w:val="00B4523D"/>
    <w:rsid w:val="00B45BB1"/>
    <w:rsid w:val="00B52F3D"/>
    <w:rsid w:val="00B53B39"/>
    <w:rsid w:val="00B558D2"/>
    <w:rsid w:val="00B5B3B7"/>
    <w:rsid w:val="00B60C60"/>
    <w:rsid w:val="00B63EA5"/>
    <w:rsid w:val="00B66B85"/>
    <w:rsid w:val="00B678B5"/>
    <w:rsid w:val="00B704DC"/>
    <w:rsid w:val="00B71182"/>
    <w:rsid w:val="00B72D35"/>
    <w:rsid w:val="00B74E30"/>
    <w:rsid w:val="00B7A05B"/>
    <w:rsid w:val="00B800E8"/>
    <w:rsid w:val="00B82E98"/>
    <w:rsid w:val="00B84FFA"/>
    <w:rsid w:val="00B86392"/>
    <w:rsid w:val="00B87DA2"/>
    <w:rsid w:val="00B91286"/>
    <w:rsid w:val="00B91C47"/>
    <w:rsid w:val="00B91CA3"/>
    <w:rsid w:val="00B941A7"/>
    <w:rsid w:val="00B94AF5"/>
    <w:rsid w:val="00B95EB6"/>
    <w:rsid w:val="00BA0B7B"/>
    <w:rsid w:val="00BA5C1F"/>
    <w:rsid w:val="00BB374D"/>
    <w:rsid w:val="00BB3B85"/>
    <w:rsid w:val="00BB45E2"/>
    <w:rsid w:val="00BB4F0D"/>
    <w:rsid w:val="00BB6D42"/>
    <w:rsid w:val="00BC0484"/>
    <w:rsid w:val="00BC0AD2"/>
    <w:rsid w:val="00BC2E3D"/>
    <w:rsid w:val="00BC7BCF"/>
    <w:rsid w:val="00BD303D"/>
    <w:rsid w:val="00BD67DD"/>
    <w:rsid w:val="00BD71FF"/>
    <w:rsid w:val="00BE0D6D"/>
    <w:rsid w:val="00BE2C22"/>
    <w:rsid w:val="00BE352E"/>
    <w:rsid w:val="00BE4932"/>
    <w:rsid w:val="00BE72EF"/>
    <w:rsid w:val="00BE7F4C"/>
    <w:rsid w:val="00BF110B"/>
    <w:rsid w:val="00BF37E1"/>
    <w:rsid w:val="00BF3CF7"/>
    <w:rsid w:val="00BF4282"/>
    <w:rsid w:val="00BF6BEE"/>
    <w:rsid w:val="00C00661"/>
    <w:rsid w:val="00C03C78"/>
    <w:rsid w:val="00C05C71"/>
    <w:rsid w:val="00C07629"/>
    <w:rsid w:val="00C07714"/>
    <w:rsid w:val="00C0784E"/>
    <w:rsid w:val="00C10238"/>
    <w:rsid w:val="00C13CA2"/>
    <w:rsid w:val="00C13FDF"/>
    <w:rsid w:val="00C142A5"/>
    <w:rsid w:val="00C14865"/>
    <w:rsid w:val="00C14D83"/>
    <w:rsid w:val="00C15A83"/>
    <w:rsid w:val="00C1665B"/>
    <w:rsid w:val="00C16FDA"/>
    <w:rsid w:val="00C1787F"/>
    <w:rsid w:val="00C200A2"/>
    <w:rsid w:val="00C20384"/>
    <w:rsid w:val="00C21110"/>
    <w:rsid w:val="00C21342"/>
    <w:rsid w:val="00C22E0B"/>
    <w:rsid w:val="00C232EC"/>
    <w:rsid w:val="00C250B8"/>
    <w:rsid w:val="00C25E4B"/>
    <w:rsid w:val="00C26269"/>
    <w:rsid w:val="00C27236"/>
    <w:rsid w:val="00C27946"/>
    <w:rsid w:val="00C3109F"/>
    <w:rsid w:val="00C31629"/>
    <w:rsid w:val="00C345A4"/>
    <w:rsid w:val="00C4004A"/>
    <w:rsid w:val="00C40C79"/>
    <w:rsid w:val="00C45B57"/>
    <w:rsid w:val="00C46F56"/>
    <w:rsid w:val="00C5118D"/>
    <w:rsid w:val="00C51227"/>
    <w:rsid w:val="00C522D2"/>
    <w:rsid w:val="00C53157"/>
    <w:rsid w:val="00C539EB"/>
    <w:rsid w:val="00C54687"/>
    <w:rsid w:val="00C552D8"/>
    <w:rsid w:val="00C576AF"/>
    <w:rsid w:val="00C60520"/>
    <w:rsid w:val="00C6151A"/>
    <w:rsid w:val="00C620FF"/>
    <w:rsid w:val="00C62917"/>
    <w:rsid w:val="00C62A19"/>
    <w:rsid w:val="00C6CA23"/>
    <w:rsid w:val="00C70927"/>
    <w:rsid w:val="00C729D3"/>
    <w:rsid w:val="00C72DBA"/>
    <w:rsid w:val="00C76ACE"/>
    <w:rsid w:val="00C773AD"/>
    <w:rsid w:val="00C80FA8"/>
    <w:rsid w:val="00C81AA0"/>
    <w:rsid w:val="00C848E3"/>
    <w:rsid w:val="00C84DC9"/>
    <w:rsid w:val="00C87E3C"/>
    <w:rsid w:val="00C93F1E"/>
    <w:rsid w:val="00C96967"/>
    <w:rsid w:val="00CA0F03"/>
    <w:rsid w:val="00CA14A9"/>
    <w:rsid w:val="00CA23FA"/>
    <w:rsid w:val="00CA32AD"/>
    <w:rsid w:val="00CA5DAD"/>
    <w:rsid w:val="00CB0287"/>
    <w:rsid w:val="00CB0BC4"/>
    <w:rsid w:val="00CB0F83"/>
    <w:rsid w:val="00CB4447"/>
    <w:rsid w:val="00CB4B2B"/>
    <w:rsid w:val="00CB6F8A"/>
    <w:rsid w:val="00CC0FBD"/>
    <w:rsid w:val="00CC30AB"/>
    <w:rsid w:val="00CC349F"/>
    <w:rsid w:val="00CC35A4"/>
    <w:rsid w:val="00CC5CC0"/>
    <w:rsid w:val="00CC70A6"/>
    <w:rsid w:val="00CD088E"/>
    <w:rsid w:val="00CD37CC"/>
    <w:rsid w:val="00CD5835"/>
    <w:rsid w:val="00CE06FD"/>
    <w:rsid w:val="00CE1279"/>
    <w:rsid w:val="00CE13C5"/>
    <w:rsid w:val="00CE16F3"/>
    <w:rsid w:val="00CE2D4B"/>
    <w:rsid w:val="00CE3437"/>
    <w:rsid w:val="00CE39FD"/>
    <w:rsid w:val="00CE3BA8"/>
    <w:rsid w:val="00CE5A55"/>
    <w:rsid w:val="00CE6A7C"/>
    <w:rsid w:val="00CF028C"/>
    <w:rsid w:val="00CF0527"/>
    <w:rsid w:val="00CF17DE"/>
    <w:rsid w:val="00CF2A17"/>
    <w:rsid w:val="00CF3B2C"/>
    <w:rsid w:val="00CF3BFB"/>
    <w:rsid w:val="00CF5466"/>
    <w:rsid w:val="00CF7F6D"/>
    <w:rsid w:val="00D03B2E"/>
    <w:rsid w:val="00D0420B"/>
    <w:rsid w:val="00D04900"/>
    <w:rsid w:val="00D04C5A"/>
    <w:rsid w:val="00D057CB"/>
    <w:rsid w:val="00D05B5C"/>
    <w:rsid w:val="00D05B7E"/>
    <w:rsid w:val="00D06480"/>
    <w:rsid w:val="00D06FBC"/>
    <w:rsid w:val="00D1076F"/>
    <w:rsid w:val="00D128DB"/>
    <w:rsid w:val="00D13143"/>
    <w:rsid w:val="00D1468F"/>
    <w:rsid w:val="00D1643C"/>
    <w:rsid w:val="00D17FF5"/>
    <w:rsid w:val="00D2233C"/>
    <w:rsid w:val="00D24731"/>
    <w:rsid w:val="00D25CC4"/>
    <w:rsid w:val="00D2F673"/>
    <w:rsid w:val="00D30159"/>
    <w:rsid w:val="00D3571A"/>
    <w:rsid w:val="00D41604"/>
    <w:rsid w:val="00D45E39"/>
    <w:rsid w:val="00D507DB"/>
    <w:rsid w:val="00D52722"/>
    <w:rsid w:val="00D53F62"/>
    <w:rsid w:val="00D55853"/>
    <w:rsid w:val="00D560D2"/>
    <w:rsid w:val="00D56361"/>
    <w:rsid w:val="00D57143"/>
    <w:rsid w:val="00D611BE"/>
    <w:rsid w:val="00D613E0"/>
    <w:rsid w:val="00D61BBB"/>
    <w:rsid w:val="00D61D24"/>
    <w:rsid w:val="00D63D19"/>
    <w:rsid w:val="00D672FF"/>
    <w:rsid w:val="00D67F63"/>
    <w:rsid w:val="00D74029"/>
    <w:rsid w:val="00D75D1C"/>
    <w:rsid w:val="00D77382"/>
    <w:rsid w:val="00D773D2"/>
    <w:rsid w:val="00D81B96"/>
    <w:rsid w:val="00D82311"/>
    <w:rsid w:val="00D84E07"/>
    <w:rsid w:val="00D85AA7"/>
    <w:rsid w:val="00D901A3"/>
    <w:rsid w:val="00D9035E"/>
    <w:rsid w:val="00D909F9"/>
    <w:rsid w:val="00D912C4"/>
    <w:rsid w:val="00D95F3C"/>
    <w:rsid w:val="00D97984"/>
    <w:rsid w:val="00DA1928"/>
    <w:rsid w:val="00DA1AC9"/>
    <w:rsid w:val="00DA380C"/>
    <w:rsid w:val="00DA55DA"/>
    <w:rsid w:val="00DA5B2D"/>
    <w:rsid w:val="00DA75F6"/>
    <w:rsid w:val="00DB1011"/>
    <w:rsid w:val="00DB2E7C"/>
    <w:rsid w:val="00DB5211"/>
    <w:rsid w:val="00DB5686"/>
    <w:rsid w:val="00DB631C"/>
    <w:rsid w:val="00DB634E"/>
    <w:rsid w:val="00DB69AD"/>
    <w:rsid w:val="00DB6E63"/>
    <w:rsid w:val="00DB73E4"/>
    <w:rsid w:val="00DB7C9A"/>
    <w:rsid w:val="00DC0AF1"/>
    <w:rsid w:val="00DC0D9B"/>
    <w:rsid w:val="00DC0F12"/>
    <w:rsid w:val="00DC20C9"/>
    <w:rsid w:val="00DC3C53"/>
    <w:rsid w:val="00DC6AF0"/>
    <w:rsid w:val="00DD1AAF"/>
    <w:rsid w:val="00DD3C92"/>
    <w:rsid w:val="00DD42A4"/>
    <w:rsid w:val="00DE11C7"/>
    <w:rsid w:val="00DE2463"/>
    <w:rsid w:val="00DE24D0"/>
    <w:rsid w:val="00DE3705"/>
    <w:rsid w:val="00DE5190"/>
    <w:rsid w:val="00DE6655"/>
    <w:rsid w:val="00DE7D3B"/>
    <w:rsid w:val="00DF1908"/>
    <w:rsid w:val="00DF217F"/>
    <w:rsid w:val="00DF3A6E"/>
    <w:rsid w:val="00DF3DF3"/>
    <w:rsid w:val="00E00DD2"/>
    <w:rsid w:val="00E02336"/>
    <w:rsid w:val="00E033EF"/>
    <w:rsid w:val="00E07633"/>
    <w:rsid w:val="00E10290"/>
    <w:rsid w:val="00E11054"/>
    <w:rsid w:val="00E11379"/>
    <w:rsid w:val="00E1357C"/>
    <w:rsid w:val="00E136A2"/>
    <w:rsid w:val="00E1570A"/>
    <w:rsid w:val="00E203D0"/>
    <w:rsid w:val="00E21656"/>
    <w:rsid w:val="00E221FE"/>
    <w:rsid w:val="00E2550C"/>
    <w:rsid w:val="00E2674F"/>
    <w:rsid w:val="00E26BD2"/>
    <w:rsid w:val="00E371CB"/>
    <w:rsid w:val="00E42FF5"/>
    <w:rsid w:val="00E451D2"/>
    <w:rsid w:val="00E45F48"/>
    <w:rsid w:val="00E53CB6"/>
    <w:rsid w:val="00E546DE"/>
    <w:rsid w:val="00E5480F"/>
    <w:rsid w:val="00E54A3C"/>
    <w:rsid w:val="00E56CB1"/>
    <w:rsid w:val="00E57341"/>
    <w:rsid w:val="00E61509"/>
    <w:rsid w:val="00E61553"/>
    <w:rsid w:val="00E623B3"/>
    <w:rsid w:val="00E62633"/>
    <w:rsid w:val="00E63A32"/>
    <w:rsid w:val="00E6430D"/>
    <w:rsid w:val="00E65AF4"/>
    <w:rsid w:val="00E65CE6"/>
    <w:rsid w:val="00E737F5"/>
    <w:rsid w:val="00E76C65"/>
    <w:rsid w:val="00E77ECF"/>
    <w:rsid w:val="00E812AE"/>
    <w:rsid w:val="00E81655"/>
    <w:rsid w:val="00E82BE9"/>
    <w:rsid w:val="00E846F3"/>
    <w:rsid w:val="00E857CD"/>
    <w:rsid w:val="00E86ED4"/>
    <w:rsid w:val="00E8B214"/>
    <w:rsid w:val="00E926CD"/>
    <w:rsid w:val="00E92D76"/>
    <w:rsid w:val="00E93D25"/>
    <w:rsid w:val="00E95EEA"/>
    <w:rsid w:val="00EA1627"/>
    <w:rsid w:val="00EA1DC5"/>
    <w:rsid w:val="00EA1EF4"/>
    <w:rsid w:val="00EA612A"/>
    <w:rsid w:val="00EB1805"/>
    <w:rsid w:val="00EB3660"/>
    <w:rsid w:val="00EB41B2"/>
    <w:rsid w:val="00EC0DCA"/>
    <w:rsid w:val="00EC2808"/>
    <w:rsid w:val="00EC3F49"/>
    <w:rsid w:val="00EC5E19"/>
    <w:rsid w:val="00EC7675"/>
    <w:rsid w:val="00EC7875"/>
    <w:rsid w:val="00ED230D"/>
    <w:rsid w:val="00ED24A2"/>
    <w:rsid w:val="00ED2C63"/>
    <w:rsid w:val="00ED2DF2"/>
    <w:rsid w:val="00ED2E16"/>
    <w:rsid w:val="00ED4C1F"/>
    <w:rsid w:val="00ED4E57"/>
    <w:rsid w:val="00ED71D9"/>
    <w:rsid w:val="00ED78B5"/>
    <w:rsid w:val="00EE1C37"/>
    <w:rsid w:val="00EE20AA"/>
    <w:rsid w:val="00EE7C51"/>
    <w:rsid w:val="00EF11D3"/>
    <w:rsid w:val="00EF5557"/>
    <w:rsid w:val="00EF5C14"/>
    <w:rsid w:val="00EF7743"/>
    <w:rsid w:val="00EF7A83"/>
    <w:rsid w:val="00F0269A"/>
    <w:rsid w:val="00F045C1"/>
    <w:rsid w:val="00F0473D"/>
    <w:rsid w:val="00F0519E"/>
    <w:rsid w:val="00F05BE2"/>
    <w:rsid w:val="00F06FDE"/>
    <w:rsid w:val="00F070D2"/>
    <w:rsid w:val="00F10436"/>
    <w:rsid w:val="00F10F66"/>
    <w:rsid w:val="00F114E7"/>
    <w:rsid w:val="00F13EA4"/>
    <w:rsid w:val="00F14BF9"/>
    <w:rsid w:val="00F16533"/>
    <w:rsid w:val="00F16B9C"/>
    <w:rsid w:val="00F175EB"/>
    <w:rsid w:val="00F1788F"/>
    <w:rsid w:val="00F17964"/>
    <w:rsid w:val="00F20716"/>
    <w:rsid w:val="00F21628"/>
    <w:rsid w:val="00F22484"/>
    <w:rsid w:val="00F30542"/>
    <w:rsid w:val="00F31428"/>
    <w:rsid w:val="00F316BD"/>
    <w:rsid w:val="00F341B1"/>
    <w:rsid w:val="00F37B0F"/>
    <w:rsid w:val="00F37E3A"/>
    <w:rsid w:val="00F41319"/>
    <w:rsid w:val="00F4529F"/>
    <w:rsid w:val="00F45F31"/>
    <w:rsid w:val="00F4774C"/>
    <w:rsid w:val="00F47ADB"/>
    <w:rsid w:val="00F47D5C"/>
    <w:rsid w:val="00F50C8D"/>
    <w:rsid w:val="00F5183C"/>
    <w:rsid w:val="00F521C7"/>
    <w:rsid w:val="00F5296C"/>
    <w:rsid w:val="00F52DA7"/>
    <w:rsid w:val="00F55CF6"/>
    <w:rsid w:val="00F61FB9"/>
    <w:rsid w:val="00F62FCA"/>
    <w:rsid w:val="00F65862"/>
    <w:rsid w:val="00F65874"/>
    <w:rsid w:val="00F67475"/>
    <w:rsid w:val="00F73C97"/>
    <w:rsid w:val="00F740A1"/>
    <w:rsid w:val="00F748D2"/>
    <w:rsid w:val="00F75BF7"/>
    <w:rsid w:val="00F76C80"/>
    <w:rsid w:val="00F809A4"/>
    <w:rsid w:val="00F80DB2"/>
    <w:rsid w:val="00F8573E"/>
    <w:rsid w:val="00F9370A"/>
    <w:rsid w:val="00F943C2"/>
    <w:rsid w:val="00FA39D1"/>
    <w:rsid w:val="00FA5D16"/>
    <w:rsid w:val="00FB4797"/>
    <w:rsid w:val="00FB66AB"/>
    <w:rsid w:val="00FB7D90"/>
    <w:rsid w:val="00FC1E50"/>
    <w:rsid w:val="00FC368D"/>
    <w:rsid w:val="00FC4BB0"/>
    <w:rsid w:val="00FC6D42"/>
    <w:rsid w:val="00FC7D9B"/>
    <w:rsid w:val="00FD0C8C"/>
    <w:rsid w:val="00FD0FD3"/>
    <w:rsid w:val="00FD530B"/>
    <w:rsid w:val="00FE07C8"/>
    <w:rsid w:val="00FE2A82"/>
    <w:rsid w:val="00FF3843"/>
    <w:rsid w:val="00FF4CEC"/>
    <w:rsid w:val="0105E86D"/>
    <w:rsid w:val="01134B4B"/>
    <w:rsid w:val="012722F9"/>
    <w:rsid w:val="013773A5"/>
    <w:rsid w:val="0138CAA9"/>
    <w:rsid w:val="013A7289"/>
    <w:rsid w:val="0141FF14"/>
    <w:rsid w:val="0152BEDF"/>
    <w:rsid w:val="0163EC1F"/>
    <w:rsid w:val="016D881A"/>
    <w:rsid w:val="0182EA90"/>
    <w:rsid w:val="0185300B"/>
    <w:rsid w:val="0187E950"/>
    <w:rsid w:val="018A5B3D"/>
    <w:rsid w:val="01942300"/>
    <w:rsid w:val="01A7A49F"/>
    <w:rsid w:val="01AC07A8"/>
    <w:rsid w:val="01D6528B"/>
    <w:rsid w:val="01DED2E2"/>
    <w:rsid w:val="02063C80"/>
    <w:rsid w:val="0208C3B8"/>
    <w:rsid w:val="020E848C"/>
    <w:rsid w:val="02503DC5"/>
    <w:rsid w:val="026C0799"/>
    <w:rsid w:val="026FF212"/>
    <w:rsid w:val="0270B267"/>
    <w:rsid w:val="0283AF1A"/>
    <w:rsid w:val="028AE439"/>
    <w:rsid w:val="02AD27EC"/>
    <w:rsid w:val="02C5BC3C"/>
    <w:rsid w:val="02C5F17E"/>
    <w:rsid w:val="02C64820"/>
    <w:rsid w:val="02CED9C3"/>
    <w:rsid w:val="02D965B4"/>
    <w:rsid w:val="02DEAC08"/>
    <w:rsid w:val="02E2F5E0"/>
    <w:rsid w:val="02F02204"/>
    <w:rsid w:val="02F87064"/>
    <w:rsid w:val="0304522D"/>
    <w:rsid w:val="030C4691"/>
    <w:rsid w:val="031542AD"/>
    <w:rsid w:val="0318997F"/>
    <w:rsid w:val="031A613E"/>
    <w:rsid w:val="032AF6DE"/>
    <w:rsid w:val="03350305"/>
    <w:rsid w:val="03425FA1"/>
    <w:rsid w:val="034E275D"/>
    <w:rsid w:val="03599F30"/>
    <w:rsid w:val="0373A9CB"/>
    <w:rsid w:val="037FF7B4"/>
    <w:rsid w:val="0394FF3B"/>
    <w:rsid w:val="03B0F347"/>
    <w:rsid w:val="03C4C2D7"/>
    <w:rsid w:val="03D31729"/>
    <w:rsid w:val="03DDD8A9"/>
    <w:rsid w:val="03E5E150"/>
    <w:rsid w:val="04271815"/>
    <w:rsid w:val="04341146"/>
    <w:rsid w:val="04378AD5"/>
    <w:rsid w:val="04592E8C"/>
    <w:rsid w:val="0469B0EF"/>
    <w:rsid w:val="047C5547"/>
    <w:rsid w:val="049582A7"/>
    <w:rsid w:val="04B3C4F5"/>
    <w:rsid w:val="04B6F42E"/>
    <w:rsid w:val="04C4E659"/>
    <w:rsid w:val="04E56D5C"/>
    <w:rsid w:val="04E78EF2"/>
    <w:rsid w:val="0501327B"/>
    <w:rsid w:val="0507591A"/>
    <w:rsid w:val="050AAD5F"/>
    <w:rsid w:val="0515D29B"/>
    <w:rsid w:val="0519A40D"/>
    <w:rsid w:val="051CF9AB"/>
    <w:rsid w:val="052E8DF7"/>
    <w:rsid w:val="0547E976"/>
    <w:rsid w:val="054B62CB"/>
    <w:rsid w:val="0560421E"/>
    <w:rsid w:val="056A7BFE"/>
    <w:rsid w:val="056B31EB"/>
    <w:rsid w:val="058BEEFD"/>
    <w:rsid w:val="05A3AC90"/>
    <w:rsid w:val="05BFD02F"/>
    <w:rsid w:val="05C3965B"/>
    <w:rsid w:val="05D54E2C"/>
    <w:rsid w:val="05D91D3A"/>
    <w:rsid w:val="05E23717"/>
    <w:rsid w:val="05E34643"/>
    <w:rsid w:val="05F58782"/>
    <w:rsid w:val="05FABA2C"/>
    <w:rsid w:val="0608B326"/>
    <w:rsid w:val="060E9CDA"/>
    <w:rsid w:val="061ACB5E"/>
    <w:rsid w:val="061F5FAC"/>
    <w:rsid w:val="0623F80D"/>
    <w:rsid w:val="0634F8E8"/>
    <w:rsid w:val="0638656A"/>
    <w:rsid w:val="0640B035"/>
    <w:rsid w:val="06456E45"/>
    <w:rsid w:val="0648193C"/>
    <w:rsid w:val="0648B61A"/>
    <w:rsid w:val="0656CA65"/>
    <w:rsid w:val="066359D8"/>
    <w:rsid w:val="0664298E"/>
    <w:rsid w:val="0665345B"/>
    <w:rsid w:val="06769526"/>
    <w:rsid w:val="06807BDD"/>
    <w:rsid w:val="0688A785"/>
    <w:rsid w:val="06923C1B"/>
    <w:rsid w:val="069EAD26"/>
    <w:rsid w:val="06ADA0BC"/>
    <w:rsid w:val="06BD21B0"/>
    <w:rsid w:val="06E7C335"/>
    <w:rsid w:val="06F10A8B"/>
    <w:rsid w:val="071C97B9"/>
    <w:rsid w:val="0723903F"/>
    <w:rsid w:val="0729D298"/>
    <w:rsid w:val="072A8ED2"/>
    <w:rsid w:val="07305406"/>
    <w:rsid w:val="0733FAEE"/>
    <w:rsid w:val="07428279"/>
    <w:rsid w:val="074D3AD7"/>
    <w:rsid w:val="074E0E0E"/>
    <w:rsid w:val="0756B166"/>
    <w:rsid w:val="075ADD4E"/>
    <w:rsid w:val="075CC01F"/>
    <w:rsid w:val="076AFB10"/>
    <w:rsid w:val="076C218F"/>
    <w:rsid w:val="0773AA50"/>
    <w:rsid w:val="07855928"/>
    <w:rsid w:val="079E6D22"/>
    <w:rsid w:val="07A4B60C"/>
    <w:rsid w:val="07AA2CDD"/>
    <w:rsid w:val="07BDBC72"/>
    <w:rsid w:val="07D3DF4C"/>
    <w:rsid w:val="07D80933"/>
    <w:rsid w:val="07E9F2CD"/>
    <w:rsid w:val="07F7F1D5"/>
    <w:rsid w:val="07FEA7E7"/>
    <w:rsid w:val="0815CF9E"/>
    <w:rsid w:val="081682BD"/>
    <w:rsid w:val="081B9ABA"/>
    <w:rsid w:val="0826BDB0"/>
    <w:rsid w:val="0829A751"/>
    <w:rsid w:val="0851FF8E"/>
    <w:rsid w:val="0854DA95"/>
    <w:rsid w:val="085A32BC"/>
    <w:rsid w:val="085AF6BE"/>
    <w:rsid w:val="08760860"/>
    <w:rsid w:val="0878C7CA"/>
    <w:rsid w:val="088BDAC7"/>
    <w:rsid w:val="088C3638"/>
    <w:rsid w:val="0894EA81"/>
    <w:rsid w:val="08B23D4C"/>
    <w:rsid w:val="08B654E2"/>
    <w:rsid w:val="08B8B2B3"/>
    <w:rsid w:val="08C1B6D2"/>
    <w:rsid w:val="08CC34B6"/>
    <w:rsid w:val="08D4A415"/>
    <w:rsid w:val="08EAF039"/>
    <w:rsid w:val="08EB31B7"/>
    <w:rsid w:val="08EEBF8A"/>
    <w:rsid w:val="08FB8583"/>
    <w:rsid w:val="090DF7E1"/>
    <w:rsid w:val="093557CF"/>
    <w:rsid w:val="0935E68F"/>
    <w:rsid w:val="0938A81C"/>
    <w:rsid w:val="0938EE95"/>
    <w:rsid w:val="0944F425"/>
    <w:rsid w:val="094676D7"/>
    <w:rsid w:val="0949D253"/>
    <w:rsid w:val="094E7BC0"/>
    <w:rsid w:val="0961D391"/>
    <w:rsid w:val="09823398"/>
    <w:rsid w:val="0988184C"/>
    <w:rsid w:val="0996CAD5"/>
    <w:rsid w:val="09A39E43"/>
    <w:rsid w:val="09A3C07F"/>
    <w:rsid w:val="09B75C0C"/>
    <w:rsid w:val="09C9A8B7"/>
    <w:rsid w:val="09D83354"/>
    <w:rsid w:val="09DAA0E2"/>
    <w:rsid w:val="09E1DBBC"/>
    <w:rsid w:val="09E44966"/>
    <w:rsid w:val="09EFC62A"/>
    <w:rsid w:val="09F1DB04"/>
    <w:rsid w:val="09F63547"/>
    <w:rsid w:val="09F76682"/>
    <w:rsid w:val="09FEBB64"/>
    <w:rsid w:val="0A08098E"/>
    <w:rsid w:val="0A13DBC2"/>
    <w:rsid w:val="0A53F9E0"/>
    <w:rsid w:val="0A597811"/>
    <w:rsid w:val="0A5C9664"/>
    <w:rsid w:val="0A5D4E8C"/>
    <w:rsid w:val="0A859F9B"/>
    <w:rsid w:val="0A933CF6"/>
    <w:rsid w:val="0A972089"/>
    <w:rsid w:val="0AA87310"/>
    <w:rsid w:val="0AB23DB3"/>
    <w:rsid w:val="0AC66840"/>
    <w:rsid w:val="0AC67772"/>
    <w:rsid w:val="0AC7216A"/>
    <w:rsid w:val="0AC72402"/>
    <w:rsid w:val="0ACD8BE5"/>
    <w:rsid w:val="0AE514C9"/>
    <w:rsid w:val="0AECC134"/>
    <w:rsid w:val="0B009C37"/>
    <w:rsid w:val="0B09DD60"/>
    <w:rsid w:val="0B1C74EA"/>
    <w:rsid w:val="0B1E977B"/>
    <w:rsid w:val="0B2CD05E"/>
    <w:rsid w:val="0B2ED61C"/>
    <w:rsid w:val="0B3D0467"/>
    <w:rsid w:val="0B3E1F0B"/>
    <w:rsid w:val="0B5FDA46"/>
    <w:rsid w:val="0B61CB27"/>
    <w:rsid w:val="0B8EB483"/>
    <w:rsid w:val="0BA783A1"/>
    <w:rsid w:val="0BAA992D"/>
    <w:rsid w:val="0BD98F37"/>
    <w:rsid w:val="0BDA33FB"/>
    <w:rsid w:val="0BE3BB95"/>
    <w:rsid w:val="0BE7F073"/>
    <w:rsid w:val="0BF520FC"/>
    <w:rsid w:val="0BFFB127"/>
    <w:rsid w:val="0C135C3F"/>
    <w:rsid w:val="0C15D683"/>
    <w:rsid w:val="0C1ACA17"/>
    <w:rsid w:val="0C205F78"/>
    <w:rsid w:val="0C31D012"/>
    <w:rsid w:val="0C37BB99"/>
    <w:rsid w:val="0C4D9011"/>
    <w:rsid w:val="0C4F59F3"/>
    <w:rsid w:val="0C7A5F84"/>
    <w:rsid w:val="0C83B3FE"/>
    <w:rsid w:val="0C88714B"/>
    <w:rsid w:val="0CA2B801"/>
    <w:rsid w:val="0CA86DE0"/>
    <w:rsid w:val="0CACBAE6"/>
    <w:rsid w:val="0CAD7865"/>
    <w:rsid w:val="0CB3C134"/>
    <w:rsid w:val="0CCCDCCA"/>
    <w:rsid w:val="0CCE4660"/>
    <w:rsid w:val="0CD2A1D2"/>
    <w:rsid w:val="0CD9D27B"/>
    <w:rsid w:val="0D1D89EE"/>
    <w:rsid w:val="0D217B49"/>
    <w:rsid w:val="0D21A7CD"/>
    <w:rsid w:val="0D342080"/>
    <w:rsid w:val="0D3B645F"/>
    <w:rsid w:val="0D4079A8"/>
    <w:rsid w:val="0D440B72"/>
    <w:rsid w:val="0D4679D5"/>
    <w:rsid w:val="0D5D8F6F"/>
    <w:rsid w:val="0D625A46"/>
    <w:rsid w:val="0D6FF89E"/>
    <w:rsid w:val="0D722306"/>
    <w:rsid w:val="0D8B512B"/>
    <w:rsid w:val="0D8D9307"/>
    <w:rsid w:val="0D9003E5"/>
    <w:rsid w:val="0DA5B297"/>
    <w:rsid w:val="0DB05DEE"/>
    <w:rsid w:val="0DD378CB"/>
    <w:rsid w:val="0DE24F79"/>
    <w:rsid w:val="0DF83D96"/>
    <w:rsid w:val="0E03BFBC"/>
    <w:rsid w:val="0E08C4CD"/>
    <w:rsid w:val="0E22C7B1"/>
    <w:rsid w:val="0E234337"/>
    <w:rsid w:val="0E33191D"/>
    <w:rsid w:val="0E363AFE"/>
    <w:rsid w:val="0E41BF14"/>
    <w:rsid w:val="0E449D41"/>
    <w:rsid w:val="0E453605"/>
    <w:rsid w:val="0E49A52C"/>
    <w:rsid w:val="0E4E0425"/>
    <w:rsid w:val="0E5AE753"/>
    <w:rsid w:val="0E5B8D3A"/>
    <w:rsid w:val="0E81F2A8"/>
    <w:rsid w:val="0E8737BF"/>
    <w:rsid w:val="0E917E33"/>
    <w:rsid w:val="0E94AA40"/>
    <w:rsid w:val="0E961228"/>
    <w:rsid w:val="0E9B6DCE"/>
    <w:rsid w:val="0E9C8887"/>
    <w:rsid w:val="0EA0CB16"/>
    <w:rsid w:val="0EA22D2D"/>
    <w:rsid w:val="0EA6F34E"/>
    <w:rsid w:val="0EA9014C"/>
    <w:rsid w:val="0EC6ABF9"/>
    <w:rsid w:val="0EDA7A4C"/>
    <w:rsid w:val="0EE7FC4D"/>
    <w:rsid w:val="0EFE1711"/>
    <w:rsid w:val="0F039FC1"/>
    <w:rsid w:val="0F220118"/>
    <w:rsid w:val="0F283227"/>
    <w:rsid w:val="0F36195B"/>
    <w:rsid w:val="0F503644"/>
    <w:rsid w:val="0F635869"/>
    <w:rsid w:val="0F65B19F"/>
    <w:rsid w:val="0F6690CC"/>
    <w:rsid w:val="0F6D6AB9"/>
    <w:rsid w:val="0F705291"/>
    <w:rsid w:val="0F8A8A42"/>
    <w:rsid w:val="0F8C3FC3"/>
    <w:rsid w:val="0FA094BD"/>
    <w:rsid w:val="0FA23610"/>
    <w:rsid w:val="0FA4299C"/>
    <w:rsid w:val="0FA7561E"/>
    <w:rsid w:val="0FBAE614"/>
    <w:rsid w:val="0FC01FA4"/>
    <w:rsid w:val="0FEB3C31"/>
    <w:rsid w:val="1012C5EF"/>
    <w:rsid w:val="10283DB5"/>
    <w:rsid w:val="10285345"/>
    <w:rsid w:val="102B2035"/>
    <w:rsid w:val="102F3B7B"/>
    <w:rsid w:val="103480A3"/>
    <w:rsid w:val="103EB95C"/>
    <w:rsid w:val="104998F0"/>
    <w:rsid w:val="104A6A6B"/>
    <w:rsid w:val="1056BCBA"/>
    <w:rsid w:val="1059F6E4"/>
    <w:rsid w:val="105CA54F"/>
    <w:rsid w:val="1066B749"/>
    <w:rsid w:val="106EF4FF"/>
    <w:rsid w:val="109FB50C"/>
    <w:rsid w:val="10B0FD9F"/>
    <w:rsid w:val="10BBD0FA"/>
    <w:rsid w:val="10CCC45C"/>
    <w:rsid w:val="10DC4488"/>
    <w:rsid w:val="10F220EB"/>
    <w:rsid w:val="10F56089"/>
    <w:rsid w:val="1104D7F0"/>
    <w:rsid w:val="110A502E"/>
    <w:rsid w:val="11166B56"/>
    <w:rsid w:val="1117228F"/>
    <w:rsid w:val="113FD1E3"/>
    <w:rsid w:val="1141884C"/>
    <w:rsid w:val="114B1D91"/>
    <w:rsid w:val="114C18C2"/>
    <w:rsid w:val="114ECA03"/>
    <w:rsid w:val="115F8A2F"/>
    <w:rsid w:val="1175F927"/>
    <w:rsid w:val="118385FC"/>
    <w:rsid w:val="1185082B"/>
    <w:rsid w:val="1186DAA1"/>
    <w:rsid w:val="11978713"/>
    <w:rsid w:val="11979DAA"/>
    <w:rsid w:val="119AE1FD"/>
    <w:rsid w:val="11A2C896"/>
    <w:rsid w:val="11A3AB35"/>
    <w:rsid w:val="11AC1FF4"/>
    <w:rsid w:val="11B60CFB"/>
    <w:rsid w:val="11C0B90A"/>
    <w:rsid w:val="11C966FF"/>
    <w:rsid w:val="11D8F064"/>
    <w:rsid w:val="11DAB413"/>
    <w:rsid w:val="11DDC5D1"/>
    <w:rsid w:val="11E47CC3"/>
    <w:rsid w:val="11ECFCC6"/>
    <w:rsid w:val="11FEFAA2"/>
    <w:rsid w:val="12157840"/>
    <w:rsid w:val="12330A3D"/>
    <w:rsid w:val="123B686A"/>
    <w:rsid w:val="123D4A16"/>
    <w:rsid w:val="12422B64"/>
    <w:rsid w:val="12431E7D"/>
    <w:rsid w:val="124D1BE2"/>
    <w:rsid w:val="124DE992"/>
    <w:rsid w:val="124EEF5A"/>
    <w:rsid w:val="125F72BB"/>
    <w:rsid w:val="1262A0E2"/>
    <w:rsid w:val="1264BADC"/>
    <w:rsid w:val="12954B52"/>
    <w:rsid w:val="12B38EBF"/>
    <w:rsid w:val="12B4AD88"/>
    <w:rsid w:val="12D63AA5"/>
    <w:rsid w:val="12D872AC"/>
    <w:rsid w:val="12E265C0"/>
    <w:rsid w:val="12E547CB"/>
    <w:rsid w:val="12F459EB"/>
    <w:rsid w:val="12FD1449"/>
    <w:rsid w:val="1324DF37"/>
    <w:rsid w:val="1329CB4B"/>
    <w:rsid w:val="132F840D"/>
    <w:rsid w:val="133B619B"/>
    <w:rsid w:val="1348A237"/>
    <w:rsid w:val="134955DE"/>
    <w:rsid w:val="138B54E2"/>
    <w:rsid w:val="138C814A"/>
    <w:rsid w:val="138DEE4B"/>
    <w:rsid w:val="1398475E"/>
    <w:rsid w:val="13B0F850"/>
    <w:rsid w:val="13BCD068"/>
    <w:rsid w:val="13D4BB03"/>
    <w:rsid w:val="13EDF642"/>
    <w:rsid w:val="13F67CDF"/>
    <w:rsid w:val="141047F6"/>
    <w:rsid w:val="1415F2C6"/>
    <w:rsid w:val="14172DB3"/>
    <w:rsid w:val="1433B2F8"/>
    <w:rsid w:val="1442C2A4"/>
    <w:rsid w:val="14433D71"/>
    <w:rsid w:val="14515BE3"/>
    <w:rsid w:val="1462AE1E"/>
    <w:rsid w:val="1467BD2B"/>
    <w:rsid w:val="14847616"/>
    <w:rsid w:val="148A6B2C"/>
    <w:rsid w:val="14969D60"/>
    <w:rsid w:val="14A90269"/>
    <w:rsid w:val="14AA831D"/>
    <w:rsid w:val="14C420A4"/>
    <w:rsid w:val="14C7E950"/>
    <w:rsid w:val="14CE407C"/>
    <w:rsid w:val="14D34278"/>
    <w:rsid w:val="14DA86B2"/>
    <w:rsid w:val="14F2CEBC"/>
    <w:rsid w:val="14FB2E2A"/>
    <w:rsid w:val="14FD3071"/>
    <w:rsid w:val="14FDCE06"/>
    <w:rsid w:val="150A415C"/>
    <w:rsid w:val="15108706"/>
    <w:rsid w:val="1558DA1E"/>
    <w:rsid w:val="1569E5B3"/>
    <w:rsid w:val="158B02C9"/>
    <w:rsid w:val="159102B4"/>
    <w:rsid w:val="1593C617"/>
    <w:rsid w:val="15996D34"/>
    <w:rsid w:val="15B79718"/>
    <w:rsid w:val="15C91B8A"/>
    <w:rsid w:val="15CBBEFF"/>
    <w:rsid w:val="15D8369B"/>
    <w:rsid w:val="15D96201"/>
    <w:rsid w:val="15FA2397"/>
    <w:rsid w:val="15FE78FE"/>
    <w:rsid w:val="16052934"/>
    <w:rsid w:val="1617B02A"/>
    <w:rsid w:val="162B5C18"/>
    <w:rsid w:val="163E1D27"/>
    <w:rsid w:val="1652C3A6"/>
    <w:rsid w:val="1656AF77"/>
    <w:rsid w:val="16598AE8"/>
    <w:rsid w:val="16794EAD"/>
    <w:rsid w:val="167F607F"/>
    <w:rsid w:val="168A1C84"/>
    <w:rsid w:val="1694B767"/>
    <w:rsid w:val="16AB8029"/>
    <w:rsid w:val="16C26159"/>
    <w:rsid w:val="16C28521"/>
    <w:rsid w:val="16CC16C3"/>
    <w:rsid w:val="16EE326C"/>
    <w:rsid w:val="16FAC971"/>
    <w:rsid w:val="17049E71"/>
    <w:rsid w:val="1706B584"/>
    <w:rsid w:val="170A5E0E"/>
    <w:rsid w:val="171142D9"/>
    <w:rsid w:val="17175D0E"/>
    <w:rsid w:val="1720F887"/>
    <w:rsid w:val="172351CC"/>
    <w:rsid w:val="17520547"/>
    <w:rsid w:val="1760578F"/>
    <w:rsid w:val="17612407"/>
    <w:rsid w:val="176B592F"/>
    <w:rsid w:val="17959863"/>
    <w:rsid w:val="17A340F1"/>
    <w:rsid w:val="17B069B8"/>
    <w:rsid w:val="17CA7C00"/>
    <w:rsid w:val="17CC0A68"/>
    <w:rsid w:val="17FCFCFE"/>
    <w:rsid w:val="17FF2CC8"/>
    <w:rsid w:val="180C217D"/>
    <w:rsid w:val="1812BFE6"/>
    <w:rsid w:val="18364E7B"/>
    <w:rsid w:val="18490E58"/>
    <w:rsid w:val="184A14A5"/>
    <w:rsid w:val="187D581C"/>
    <w:rsid w:val="18865AD6"/>
    <w:rsid w:val="18878845"/>
    <w:rsid w:val="188DAA14"/>
    <w:rsid w:val="188F5254"/>
    <w:rsid w:val="18937B00"/>
    <w:rsid w:val="18937DAB"/>
    <w:rsid w:val="1895C574"/>
    <w:rsid w:val="189AAEA7"/>
    <w:rsid w:val="18A62B76"/>
    <w:rsid w:val="18AAFC22"/>
    <w:rsid w:val="18DBD6E5"/>
    <w:rsid w:val="18E0BC78"/>
    <w:rsid w:val="18E724F9"/>
    <w:rsid w:val="18F02A2D"/>
    <w:rsid w:val="18F232BD"/>
    <w:rsid w:val="18F90323"/>
    <w:rsid w:val="190FA2A0"/>
    <w:rsid w:val="1916B300"/>
    <w:rsid w:val="1918C5BB"/>
    <w:rsid w:val="19276B78"/>
    <w:rsid w:val="193565F4"/>
    <w:rsid w:val="19369516"/>
    <w:rsid w:val="197C816C"/>
    <w:rsid w:val="1999371D"/>
    <w:rsid w:val="199AED4B"/>
    <w:rsid w:val="19C2D402"/>
    <w:rsid w:val="19CB119B"/>
    <w:rsid w:val="19D17B0E"/>
    <w:rsid w:val="19E08B24"/>
    <w:rsid w:val="19FFDDA9"/>
    <w:rsid w:val="1A035E0F"/>
    <w:rsid w:val="1A0670C4"/>
    <w:rsid w:val="1A0D9958"/>
    <w:rsid w:val="1A1DCEDF"/>
    <w:rsid w:val="1A29AE5B"/>
    <w:rsid w:val="1A32F799"/>
    <w:rsid w:val="1A3E4F98"/>
    <w:rsid w:val="1A44FE7D"/>
    <w:rsid w:val="1A482803"/>
    <w:rsid w:val="1A569004"/>
    <w:rsid w:val="1A570857"/>
    <w:rsid w:val="1A79D599"/>
    <w:rsid w:val="1A990C8B"/>
    <w:rsid w:val="1AA016DB"/>
    <w:rsid w:val="1AAC18CA"/>
    <w:rsid w:val="1ACC563B"/>
    <w:rsid w:val="1AEC3F16"/>
    <w:rsid w:val="1AF32EFF"/>
    <w:rsid w:val="1AFFE6DC"/>
    <w:rsid w:val="1B02471B"/>
    <w:rsid w:val="1B115414"/>
    <w:rsid w:val="1B24379E"/>
    <w:rsid w:val="1B2DB2D7"/>
    <w:rsid w:val="1B35A8CF"/>
    <w:rsid w:val="1B38373E"/>
    <w:rsid w:val="1B42AF7A"/>
    <w:rsid w:val="1B54C0B0"/>
    <w:rsid w:val="1B56F03B"/>
    <w:rsid w:val="1B5A33FA"/>
    <w:rsid w:val="1B5ED7E5"/>
    <w:rsid w:val="1B6FA423"/>
    <w:rsid w:val="1B6FF2E6"/>
    <w:rsid w:val="1B7859B1"/>
    <w:rsid w:val="1B880354"/>
    <w:rsid w:val="1B8902BE"/>
    <w:rsid w:val="1B930F73"/>
    <w:rsid w:val="1B9FD13B"/>
    <w:rsid w:val="1BA5F1AB"/>
    <w:rsid w:val="1BAC05F7"/>
    <w:rsid w:val="1BB456CD"/>
    <w:rsid w:val="1BB5F4DB"/>
    <w:rsid w:val="1BC32319"/>
    <w:rsid w:val="1BC4C687"/>
    <w:rsid w:val="1BDC6FF9"/>
    <w:rsid w:val="1BEE6FA7"/>
    <w:rsid w:val="1BF3D473"/>
    <w:rsid w:val="1BF808FD"/>
    <w:rsid w:val="1BFE2248"/>
    <w:rsid w:val="1BFFCA18"/>
    <w:rsid w:val="1C04478D"/>
    <w:rsid w:val="1C0D14A6"/>
    <w:rsid w:val="1C186440"/>
    <w:rsid w:val="1C295122"/>
    <w:rsid w:val="1C370D70"/>
    <w:rsid w:val="1C4DD50F"/>
    <w:rsid w:val="1C64A15E"/>
    <w:rsid w:val="1C662A92"/>
    <w:rsid w:val="1C79EC89"/>
    <w:rsid w:val="1C84AEBF"/>
    <w:rsid w:val="1C8C0862"/>
    <w:rsid w:val="1C8F154D"/>
    <w:rsid w:val="1C91DEBF"/>
    <w:rsid w:val="1C9C307F"/>
    <w:rsid w:val="1CA8D34A"/>
    <w:rsid w:val="1CAC7E47"/>
    <w:rsid w:val="1CAD1A79"/>
    <w:rsid w:val="1CB9C642"/>
    <w:rsid w:val="1CDA4BB9"/>
    <w:rsid w:val="1CDECC23"/>
    <w:rsid w:val="1CE106C0"/>
    <w:rsid w:val="1CE35436"/>
    <w:rsid w:val="1CEADAC9"/>
    <w:rsid w:val="1CF1D75B"/>
    <w:rsid w:val="1CF6DA44"/>
    <w:rsid w:val="1CFC8321"/>
    <w:rsid w:val="1D0085A9"/>
    <w:rsid w:val="1D212280"/>
    <w:rsid w:val="1D3D2C2C"/>
    <w:rsid w:val="1D6B443D"/>
    <w:rsid w:val="1D6B6C63"/>
    <w:rsid w:val="1D725901"/>
    <w:rsid w:val="1D751C64"/>
    <w:rsid w:val="1D898480"/>
    <w:rsid w:val="1D8B911F"/>
    <w:rsid w:val="1DA20503"/>
    <w:rsid w:val="1DB0395F"/>
    <w:rsid w:val="1DBC98FA"/>
    <w:rsid w:val="1DC1489A"/>
    <w:rsid w:val="1DC85CD3"/>
    <w:rsid w:val="1DD7A9A2"/>
    <w:rsid w:val="1DDE6783"/>
    <w:rsid w:val="1DE795CC"/>
    <w:rsid w:val="1DEE1C71"/>
    <w:rsid w:val="1DF7A8D3"/>
    <w:rsid w:val="1DFCA102"/>
    <w:rsid w:val="1E0034A5"/>
    <w:rsid w:val="1E02CDC7"/>
    <w:rsid w:val="1E293172"/>
    <w:rsid w:val="1E44A970"/>
    <w:rsid w:val="1E4876B0"/>
    <w:rsid w:val="1E4BBB8A"/>
    <w:rsid w:val="1E59B4DF"/>
    <w:rsid w:val="1E6BC5EB"/>
    <w:rsid w:val="1E7CD76D"/>
    <w:rsid w:val="1E7D457E"/>
    <w:rsid w:val="1E7FCBE1"/>
    <w:rsid w:val="1E8E40B0"/>
    <w:rsid w:val="1E92FE51"/>
    <w:rsid w:val="1E9864F5"/>
    <w:rsid w:val="1EA3BA76"/>
    <w:rsid w:val="1EADFD2B"/>
    <w:rsid w:val="1ECD9EA1"/>
    <w:rsid w:val="1ED4A017"/>
    <w:rsid w:val="1EDA473A"/>
    <w:rsid w:val="1EDB1F52"/>
    <w:rsid w:val="1EDDD2C6"/>
    <w:rsid w:val="1EE513CB"/>
    <w:rsid w:val="1EE80A99"/>
    <w:rsid w:val="1EE8F88E"/>
    <w:rsid w:val="1F006C44"/>
    <w:rsid w:val="1F0106F8"/>
    <w:rsid w:val="1F04ED4E"/>
    <w:rsid w:val="1F0F6570"/>
    <w:rsid w:val="1F1A79B1"/>
    <w:rsid w:val="1F3D7EB8"/>
    <w:rsid w:val="1F4458DC"/>
    <w:rsid w:val="1F57FD53"/>
    <w:rsid w:val="1F5B2E2F"/>
    <w:rsid w:val="1F612048"/>
    <w:rsid w:val="1F7B9B51"/>
    <w:rsid w:val="1F9BE568"/>
    <w:rsid w:val="1FA12759"/>
    <w:rsid w:val="1FA22BE9"/>
    <w:rsid w:val="1FB2C8BF"/>
    <w:rsid w:val="1FF4E79E"/>
    <w:rsid w:val="2013138F"/>
    <w:rsid w:val="202F51B6"/>
    <w:rsid w:val="2041FA2E"/>
    <w:rsid w:val="206365EA"/>
    <w:rsid w:val="20655B46"/>
    <w:rsid w:val="2066A199"/>
    <w:rsid w:val="20698350"/>
    <w:rsid w:val="206D3AFA"/>
    <w:rsid w:val="2071FD5B"/>
    <w:rsid w:val="207AAEBA"/>
    <w:rsid w:val="207BD86E"/>
    <w:rsid w:val="20976D1C"/>
    <w:rsid w:val="209C562C"/>
    <w:rsid w:val="20A82690"/>
    <w:rsid w:val="20B0467C"/>
    <w:rsid w:val="20B48340"/>
    <w:rsid w:val="20C20504"/>
    <w:rsid w:val="20C57CD1"/>
    <w:rsid w:val="20C80551"/>
    <w:rsid w:val="20CB3AFD"/>
    <w:rsid w:val="20DAF400"/>
    <w:rsid w:val="20EBCF92"/>
    <w:rsid w:val="20ED761B"/>
    <w:rsid w:val="20EF7D4D"/>
    <w:rsid w:val="20F1B1E1"/>
    <w:rsid w:val="211399DD"/>
    <w:rsid w:val="2113FE8B"/>
    <w:rsid w:val="211AA20E"/>
    <w:rsid w:val="2123B2CD"/>
    <w:rsid w:val="2132469F"/>
    <w:rsid w:val="213CBE0B"/>
    <w:rsid w:val="2141B46E"/>
    <w:rsid w:val="21478336"/>
    <w:rsid w:val="2180111E"/>
    <w:rsid w:val="218029F3"/>
    <w:rsid w:val="2182477D"/>
    <w:rsid w:val="21909AEB"/>
    <w:rsid w:val="2194676F"/>
    <w:rsid w:val="2196D340"/>
    <w:rsid w:val="21A2E73F"/>
    <w:rsid w:val="21ABCE14"/>
    <w:rsid w:val="21BD6EA1"/>
    <w:rsid w:val="21CE222E"/>
    <w:rsid w:val="21E4865D"/>
    <w:rsid w:val="21F68DC1"/>
    <w:rsid w:val="220279FD"/>
    <w:rsid w:val="22160BED"/>
    <w:rsid w:val="22164E5A"/>
    <w:rsid w:val="22195E7E"/>
    <w:rsid w:val="221C23B3"/>
    <w:rsid w:val="2221191D"/>
    <w:rsid w:val="22249235"/>
    <w:rsid w:val="2229369D"/>
    <w:rsid w:val="22311BED"/>
    <w:rsid w:val="22332C99"/>
    <w:rsid w:val="22366BFC"/>
    <w:rsid w:val="223E4346"/>
    <w:rsid w:val="2244AB2C"/>
    <w:rsid w:val="224A1621"/>
    <w:rsid w:val="225704C1"/>
    <w:rsid w:val="2257F7E5"/>
    <w:rsid w:val="225D46EA"/>
    <w:rsid w:val="225E1640"/>
    <w:rsid w:val="2271AFB2"/>
    <w:rsid w:val="2273B48F"/>
    <w:rsid w:val="22765573"/>
    <w:rsid w:val="228B1C69"/>
    <w:rsid w:val="22A21887"/>
    <w:rsid w:val="22A23800"/>
    <w:rsid w:val="22AE62B7"/>
    <w:rsid w:val="22CB4973"/>
    <w:rsid w:val="22D67CE2"/>
    <w:rsid w:val="22E32726"/>
    <w:rsid w:val="22F1BAC7"/>
    <w:rsid w:val="22FB8C7B"/>
    <w:rsid w:val="2306E2DC"/>
    <w:rsid w:val="2318D236"/>
    <w:rsid w:val="231D695F"/>
    <w:rsid w:val="233875DB"/>
    <w:rsid w:val="235583D5"/>
    <w:rsid w:val="2367B5A6"/>
    <w:rsid w:val="23718DAB"/>
    <w:rsid w:val="238BBE20"/>
    <w:rsid w:val="239AA5F4"/>
    <w:rsid w:val="23B02836"/>
    <w:rsid w:val="23BEB14F"/>
    <w:rsid w:val="23DE6628"/>
    <w:rsid w:val="23E9E97F"/>
    <w:rsid w:val="23F6E38B"/>
    <w:rsid w:val="24097B75"/>
    <w:rsid w:val="2414D43A"/>
    <w:rsid w:val="24220C48"/>
    <w:rsid w:val="2424F979"/>
    <w:rsid w:val="24314EB8"/>
    <w:rsid w:val="2441EFA9"/>
    <w:rsid w:val="24569204"/>
    <w:rsid w:val="245FF110"/>
    <w:rsid w:val="246688C3"/>
    <w:rsid w:val="246718CA"/>
    <w:rsid w:val="24720DA7"/>
    <w:rsid w:val="247E9FEA"/>
    <w:rsid w:val="247FA6C8"/>
    <w:rsid w:val="2486A3C0"/>
    <w:rsid w:val="2490D679"/>
    <w:rsid w:val="2494913A"/>
    <w:rsid w:val="249A7C33"/>
    <w:rsid w:val="249C3517"/>
    <w:rsid w:val="24AC59DF"/>
    <w:rsid w:val="24B7E6A4"/>
    <w:rsid w:val="24BDB433"/>
    <w:rsid w:val="24BDCB80"/>
    <w:rsid w:val="24C205AF"/>
    <w:rsid w:val="24C2D730"/>
    <w:rsid w:val="24CE0AB2"/>
    <w:rsid w:val="24D3D927"/>
    <w:rsid w:val="24DCD88D"/>
    <w:rsid w:val="24DF09B6"/>
    <w:rsid w:val="24E7284E"/>
    <w:rsid w:val="24F265F6"/>
    <w:rsid w:val="24F948C9"/>
    <w:rsid w:val="24FCCD30"/>
    <w:rsid w:val="2500128A"/>
    <w:rsid w:val="251D1993"/>
    <w:rsid w:val="252303F4"/>
    <w:rsid w:val="252E1789"/>
    <w:rsid w:val="255130B4"/>
    <w:rsid w:val="2552C5D0"/>
    <w:rsid w:val="2557205E"/>
    <w:rsid w:val="2560A278"/>
    <w:rsid w:val="256AD33A"/>
    <w:rsid w:val="257EF60E"/>
    <w:rsid w:val="2588146D"/>
    <w:rsid w:val="25A0849E"/>
    <w:rsid w:val="25AA1168"/>
    <w:rsid w:val="25B8382E"/>
    <w:rsid w:val="25BF55B6"/>
    <w:rsid w:val="25C29A8C"/>
    <w:rsid w:val="25C5828C"/>
    <w:rsid w:val="25CE8EDB"/>
    <w:rsid w:val="25E16F0C"/>
    <w:rsid w:val="261CDA3F"/>
    <w:rsid w:val="2621A2A6"/>
    <w:rsid w:val="26277F38"/>
    <w:rsid w:val="2636EBFA"/>
    <w:rsid w:val="263CBA0B"/>
    <w:rsid w:val="2659EDAB"/>
    <w:rsid w:val="265E2D68"/>
    <w:rsid w:val="266DF169"/>
    <w:rsid w:val="26759FC4"/>
    <w:rsid w:val="267C0073"/>
    <w:rsid w:val="2687B310"/>
    <w:rsid w:val="268B11FE"/>
    <w:rsid w:val="2693DCDB"/>
    <w:rsid w:val="26A19F6E"/>
    <w:rsid w:val="26A79605"/>
    <w:rsid w:val="26BA6011"/>
    <w:rsid w:val="26C51EAD"/>
    <w:rsid w:val="26EA55AE"/>
    <w:rsid w:val="27064C80"/>
    <w:rsid w:val="270FFBB7"/>
    <w:rsid w:val="2714FE85"/>
    <w:rsid w:val="2716804B"/>
    <w:rsid w:val="27184E17"/>
    <w:rsid w:val="27221AAB"/>
    <w:rsid w:val="2727C10E"/>
    <w:rsid w:val="272D89C6"/>
    <w:rsid w:val="2731EAD8"/>
    <w:rsid w:val="273C1D3F"/>
    <w:rsid w:val="27693335"/>
    <w:rsid w:val="2769A527"/>
    <w:rsid w:val="276CB3C7"/>
    <w:rsid w:val="27792178"/>
    <w:rsid w:val="278981B8"/>
    <w:rsid w:val="27906B38"/>
    <w:rsid w:val="279C511B"/>
    <w:rsid w:val="27D61921"/>
    <w:rsid w:val="27DB419A"/>
    <w:rsid w:val="27F038A2"/>
    <w:rsid w:val="28239FEC"/>
    <w:rsid w:val="283A02A5"/>
    <w:rsid w:val="283A4A26"/>
    <w:rsid w:val="283D4662"/>
    <w:rsid w:val="283F0DED"/>
    <w:rsid w:val="2844F3CB"/>
    <w:rsid w:val="28567226"/>
    <w:rsid w:val="2878428B"/>
    <w:rsid w:val="287F4AE0"/>
    <w:rsid w:val="2882891E"/>
    <w:rsid w:val="28A1F8AD"/>
    <w:rsid w:val="28ABD900"/>
    <w:rsid w:val="28AFA223"/>
    <w:rsid w:val="28B0642D"/>
    <w:rsid w:val="28CB75A1"/>
    <w:rsid w:val="28D0D3ED"/>
    <w:rsid w:val="28D1DC7C"/>
    <w:rsid w:val="28EFCC64"/>
    <w:rsid w:val="28F2FD4C"/>
    <w:rsid w:val="28F84B4D"/>
    <w:rsid w:val="291278F3"/>
    <w:rsid w:val="29161EC0"/>
    <w:rsid w:val="292B0FA5"/>
    <w:rsid w:val="294A5223"/>
    <w:rsid w:val="294B6520"/>
    <w:rsid w:val="29783011"/>
    <w:rsid w:val="29790D24"/>
    <w:rsid w:val="29796AFA"/>
    <w:rsid w:val="29811025"/>
    <w:rsid w:val="29859218"/>
    <w:rsid w:val="2988AA21"/>
    <w:rsid w:val="2995760C"/>
    <w:rsid w:val="2996DF1B"/>
    <w:rsid w:val="29A0A727"/>
    <w:rsid w:val="29A842E2"/>
    <w:rsid w:val="29ACDE78"/>
    <w:rsid w:val="29B9F78E"/>
    <w:rsid w:val="29C8ECD0"/>
    <w:rsid w:val="29CCB94D"/>
    <w:rsid w:val="29E1E39A"/>
    <w:rsid w:val="29E8C605"/>
    <w:rsid w:val="29ED72A0"/>
    <w:rsid w:val="2A04D5F1"/>
    <w:rsid w:val="2A04EDDC"/>
    <w:rsid w:val="2A191056"/>
    <w:rsid w:val="2A2972F1"/>
    <w:rsid w:val="2A316E1D"/>
    <w:rsid w:val="2A3882BC"/>
    <w:rsid w:val="2A418051"/>
    <w:rsid w:val="2A54E9FF"/>
    <w:rsid w:val="2A6241BE"/>
    <w:rsid w:val="2A6D915D"/>
    <w:rsid w:val="2A79F624"/>
    <w:rsid w:val="2A9E3D94"/>
    <w:rsid w:val="2A9F8214"/>
    <w:rsid w:val="2AB14EB9"/>
    <w:rsid w:val="2AB22C17"/>
    <w:rsid w:val="2ABDB5C1"/>
    <w:rsid w:val="2AE056F0"/>
    <w:rsid w:val="2AE2DF61"/>
    <w:rsid w:val="2AE7F852"/>
    <w:rsid w:val="2AE904F7"/>
    <w:rsid w:val="2AF04208"/>
    <w:rsid w:val="2B0816E2"/>
    <w:rsid w:val="2B166ED0"/>
    <w:rsid w:val="2B1A65E7"/>
    <w:rsid w:val="2B29D309"/>
    <w:rsid w:val="2B3870B7"/>
    <w:rsid w:val="2B56F659"/>
    <w:rsid w:val="2B5C88C7"/>
    <w:rsid w:val="2B639BCC"/>
    <w:rsid w:val="2B755326"/>
    <w:rsid w:val="2B875BF0"/>
    <w:rsid w:val="2B8C8D2A"/>
    <w:rsid w:val="2B930D99"/>
    <w:rsid w:val="2B97CD51"/>
    <w:rsid w:val="2B9F0D0E"/>
    <w:rsid w:val="2BB06D1A"/>
    <w:rsid w:val="2BB2AC1B"/>
    <w:rsid w:val="2BBB4380"/>
    <w:rsid w:val="2BCC2B72"/>
    <w:rsid w:val="2BDD5CCF"/>
    <w:rsid w:val="2C103ECA"/>
    <w:rsid w:val="2C149607"/>
    <w:rsid w:val="2C184B4A"/>
    <w:rsid w:val="2C202C23"/>
    <w:rsid w:val="2C2DAC17"/>
    <w:rsid w:val="2C363982"/>
    <w:rsid w:val="2C4135E8"/>
    <w:rsid w:val="2C561071"/>
    <w:rsid w:val="2C581370"/>
    <w:rsid w:val="2C5D661A"/>
    <w:rsid w:val="2C641CD3"/>
    <w:rsid w:val="2C656908"/>
    <w:rsid w:val="2C7462F7"/>
    <w:rsid w:val="2C89946A"/>
    <w:rsid w:val="2C8B25ED"/>
    <w:rsid w:val="2C9EC01B"/>
    <w:rsid w:val="2CB51CFF"/>
    <w:rsid w:val="2CB9CE7D"/>
    <w:rsid w:val="2CCC3530"/>
    <w:rsid w:val="2CD40992"/>
    <w:rsid w:val="2CE8A4CD"/>
    <w:rsid w:val="2CFB5E60"/>
    <w:rsid w:val="2D070AFE"/>
    <w:rsid w:val="2D0EA57B"/>
    <w:rsid w:val="2D49CFC6"/>
    <w:rsid w:val="2D513716"/>
    <w:rsid w:val="2D5D7E99"/>
    <w:rsid w:val="2D5F0878"/>
    <w:rsid w:val="2D662B6D"/>
    <w:rsid w:val="2D680EFF"/>
    <w:rsid w:val="2D72478C"/>
    <w:rsid w:val="2D771D42"/>
    <w:rsid w:val="2D8778D1"/>
    <w:rsid w:val="2D916F4C"/>
    <w:rsid w:val="2DA1D1B7"/>
    <w:rsid w:val="2DA95134"/>
    <w:rsid w:val="2DBDEE44"/>
    <w:rsid w:val="2DC60FD4"/>
    <w:rsid w:val="2DCEE327"/>
    <w:rsid w:val="2DF74535"/>
    <w:rsid w:val="2E1B67A7"/>
    <w:rsid w:val="2E1D9B42"/>
    <w:rsid w:val="2E2188FA"/>
    <w:rsid w:val="2E2441AF"/>
    <w:rsid w:val="2E398591"/>
    <w:rsid w:val="2E3A3EF8"/>
    <w:rsid w:val="2E4AAA8A"/>
    <w:rsid w:val="2E4B84A9"/>
    <w:rsid w:val="2E4FC173"/>
    <w:rsid w:val="2E653185"/>
    <w:rsid w:val="2E672BF9"/>
    <w:rsid w:val="2E6AB943"/>
    <w:rsid w:val="2E7DE4F8"/>
    <w:rsid w:val="2E92A082"/>
    <w:rsid w:val="2E9E202A"/>
    <w:rsid w:val="2E9FA83C"/>
    <w:rsid w:val="2EBBD5E4"/>
    <w:rsid w:val="2EBBEA1D"/>
    <w:rsid w:val="2EBEC854"/>
    <w:rsid w:val="2EF0FB06"/>
    <w:rsid w:val="2EFFF1D7"/>
    <w:rsid w:val="2F07A9FB"/>
    <w:rsid w:val="2F1562E1"/>
    <w:rsid w:val="2F18D4F2"/>
    <w:rsid w:val="2F26951D"/>
    <w:rsid w:val="2F504FFA"/>
    <w:rsid w:val="2F6E8BE0"/>
    <w:rsid w:val="2F6ECDF6"/>
    <w:rsid w:val="2F79E3D4"/>
    <w:rsid w:val="2F826FA0"/>
    <w:rsid w:val="2F916818"/>
    <w:rsid w:val="2FA6EC86"/>
    <w:rsid w:val="2FA9384B"/>
    <w:rsid w:val="2FB4EE89"/>
    <w:rsid w:val="2FB5D66F"/>
    <w:rsid w:val="2FBAAEFA"/>
    <w:rsid w:val="2FD6979C"/>
    <w:rsid w:val="2FE14B58"/>
    <w:rsid w:val="2FE746CD"/>
    <w:rsid w:val="2FEC3C40"/>
    <w:rsid w:val="3016182B"/>
    <w:rsid w:val="301BE6B2"/>
    <w:rsid w:val="301C53F1"/>
    <w:rsid w:val="3023F853"/>
    <w:rsid w:val="30318257"/>
    <w:rsid w:val="30388DA8"/>
    <w:rsid w:val="303EB8D3"/>
    <w:rsid w:val="3047EAF1"/>
    <w:rsid w:val="304F96A1"/>
    <w:rsid w:val="305EE498"/>
    <w:rsid w:val="3066A162"/>
    <w:rsid w:val="306A4C0B"/>
    <w:rsid w:val="30706CDA"/>
    <w:rsid w:val="30757D22"/>
    <w:rsid w:val="307618D6"/>
    <w:rsid w:val="307681FF"/>
    <w:rsid w:val="307916A7"/>
    <w:rsid w:val="30DC2207"/>
    <w:rsid w:val="30F60EA2"/>
    <w:rsid w:val="30FB346A"/>
    <w:rsid w:val="3101A012"/>
    <w:rsid w:val="310EE717"/>
    <w:rsid w:val="31114216"/>
    <w:rsid w:val="31152E41"/>
    <w:rsid w:val="3118EB7F"/>
    <w:rsid w:val="313F82E3"/>
    <w:rsid w:val="31439DD3"/>
    <w:rsid w:val="314BF925"/>
    <w:rsid w:val="316059C5"/>
    <w:rsid w:val="3170C889"/>
    <w:rsid w:val="317917A3"/>
    <w:rsid w:val="3181B101"/>
    <w:rsid w:val="3186DAA4"/>
    <w:rsid w:val="3190957F"/>
    <w:rsid w:val="31997B0B"/>
    <w:rsid w:val="319EB518"/>
    <w:rsid w:val="319F88EE"/>
    <w:rsid w:val="319FA49B"/>
    <w:rsid w:val="31A2E3AD"/>
    <w:rsid w:val="31AD94B2"/>
    <w:rsid w:val="31AF748A"/>
    <w:rsid w:val="31C03033"/>
    <w:rsid w:val="31C7CFFD"/>
    <w:rsid w:val="31E1045F"/>
    <w:rsid w:val="31E2F41D"/>
    <w:rsid w:val="31E9AE87"/>
    <w:rsid w:val="31FCF712"/>
    <w:rsid w:val="320818E8"/>
    <w:rsid w:val="32277510"/>
    <w:rsid w:val="323E0AFF"/>
    <w:rsid w:val="32483907"/>
    <w:rsid w:val="324B0092"/>
    <w:rsid w:val="3250E80D"/>
    <w:rsid w:val="3255A9B4"/>
    <w:rsid w:val="325D0FE3"/>
    <w:rsid w:val="32657100"/>
    <w:rsid w:val="3269F52F"/>
    <w:rsid w:val="326C77A7"/>
    <w:rsid w:val="32797BB9"/>
    <w:rsid w:val="327F1BCE"/>
    <w:rsid w:val="328F0A2D"/>
    <w:rsid w:val="3291ABAF"/>
    <w:rsid w:val="329A1486"/>
    <w:rsid w:val="32B7E3DE"/>
    <w:rsid w:val="32CBF0B1"/>
    <w:rsid w:val="32CF6A99"/>
    <w:rsid w:val="32DA7449"/>
    <w:rsid w:val="32DEA946"/>
    <w:rsid w:val="33046044"/>
    <w:rsid w:val="332550A0"/>
    <w:rsid w:val="3327D834"/>
    <w:rsid w:val="332E4B9C"/>
    <w:rsid w:val="3332C706"/>
    <w:rsid w:val="3332C8C8"/>
    <w:rsid w:val="33369263"/>
    <w:rsid w:val="33370C86"/>
    <w:rsid w:val="33393EC3"/>
    <w:rsid w:val="333F4CD4"/>
    <w:rsid w:val="33458C97"/>
    <w:rsid w:val="334D0D9B"/>
    <w:rsid w:val="334D6E65"/>
    <w:rsid w:val="3370D962"/>
    <w:rsid w:val="337B157C"/>
    <w:rsid w:val="337E1198"/>
    <w:rsid w:val="339588C6"/>
    <w:rsid w:val="33AD4CF2"/>
    <w:rsid w:val="33AE4503"/>
    <w:rsid w:val="33BA61D3"/>
    <w:rsid w:val="33EC1A00"/>
    <w:rsid w:val="33F641EB"/>
    <w:rsid w:val="343B57B2"/>
    <w:rsid w:val="343CF37B"/>
    <w:rsid w:val="344F1C2C"/>
    <w:rsid w:val="3452FC69"/>
    <w:rsid w:val="3458B192"/>
    <w:rsid w:val="345BEFDF"/>
    <w:rsid w:val="34718375"/>
    <w:rsid w:val="34889C90"/>
    <w:rsid w:val="348FAB4A"/>
    <w:rsid w:val="349AA74C"/>
    <w:rsid w:val="34B65242"/>
    <w:rsid w:val="34B68261"/>
    <w:rsid w:val="34C891C6"/>
    <w:rsid w:val="34CB0847"/>
    <w:rsid w:val="34D7043D"/>
    <w:rsid w:val="34DF4B97"/>
    <w:rsid w:val="34E14E66"/>
    <w:rsid w:val="34E4450A"/>
    <w:rsid w:val="34FE5326"/>
    <w:rsid w:val="352AC87B"/>
    <w:rsid w:val="352DAC8B"/>
    <w:rsid w:val="354788F5"/>
    <w:rsid w:val="3551CDB1"/>
    <w:rsid w:val="3551CF01"/>
    <w:rsid w:val="35587024"/>
    <w:rsid w:val="355D2FF3"/>
    <w:rsid w:val="355E8DD0"/>
    <w:rsid w:val="356062B8"/>
    <w:rsid w:val="3570DDE8"/>
    <w:rsid w:val="357DC983"/>
    <w:rsid w:val="3581B05B"/>
    <w:rsid w:val="358FF2E1"/>
    <w:rsid w:val="35921D86"/>
    <w:rsid w:val="35A46190"/>
    <w:rsid w:val="35B2F7B8"/>
    <w:rsid w:val="35BE97EA"/>
    <w:rsid w:val="35C1637B"/>
    <w:rsid w:val="35DD7C53"/>
    <w:rsid w:val="35E70F38"/>
    <w:rsid w:val="35E8FB1B"/>
    <w:rsid w:val="35F766F7"/>
    <w:rsid w:val="35FD946F"/>
    <w:rsid w:val="360C7DB6"/>
    <w:rsid w:val="362EEE2B"/>
    <w:rsid w:val="36483C56"/>
    <w:rsid w:val="36499FAA"/>
    <w:rsid w:val="365A36FD"/>
    <w:rsid w:val="367FAB4E"/>
    <w:rsid w:val="368EB55A"/>
    <w:rsid w:val="36B0483F"/>
    <w:rsid w:val="36B0CB32"/>
    <w:rsid w:val="36C25A34"/>
    <w:rsid w:val="36EA678B"/>
    <w:rsid w:val="36F5BCC6"/>
    <w:rsid w:val="36F7A623"/>
    <w:rsid w:val="36FE2EAD"/>
    <w:rsid w:val="371B7378"/>
    <w:rsid w:val="371FCC9F"/>
    <w:rsid w:val="3726750E"/>
    <w:rsid w:val="3733EC02"/>
    <w:rsid w:val="373BCEFB"/>
    <w:rsid w:val="373F0B39"/>
    <w:rsid w:val="37422E0D"/>
    <w:rsid w:val="37428DC6"/>
    <w:rsid w:val="37494219"/>
    <w:rsid w:val="3752FDC9"/>
    <w:rsid w:val="3757BC20"/>
    <w:rsid w:val="37636CD3"/>
    <w:rsid w:val="37684A25"/>
    <w:rsid w:val="376B5DA1"/>
    <w:rsid w:val="376BBEF0"/>
    <w:rsid w:val="3778F1B0"/>
    <w:rsid w:val="3784A42F"/>
    <w:rsid w:val="378DA7D1"/>
    <w:rsid w:val="37920252"/>
    <w:rsid w:val="37B9B1CF"/>
    <w:rsid w:val="37C182B9"/>
    <w:rsid w:val="37C6FF65"/>
    <w:rsid w:val="37CAD686"/>
    <w:rsid w:val="37CCD6BA"/>
    <w:rsid w:val="37E96D84"/>
    <w:rsid w:val="37E9FB91"/>
    <w:rsid w:val="3802ADAA"/>
    <w:rsid w:val="3804DA38"/>
    <w:rsid w:val="381CC0FE"/>
    <w:rsid w:val="382880A2"/>
    <w:rsid w:val="3832830F"/>
    <w:rsid w:val="3847AD4F"/>
    <w:rsid w:val="384FCDE4"/>
    <w:rsid w:val="3852D205"/>
    <w:rsid w:val="3852F16E"/>
    <w:rsid w:val="38590FD2"/>
    <w:rsid w:val="387787A6"/>
    <w:rsid w:val="3890635D"/>
    <w:rsid w:val="3893D2F7"/>
    <w:rsid w:val="389E017E"/>
    <w:rsid w:val="38A25E75"/>
    <w:rsid w:val="38B6EFE9"/>
    <w:rsid w:val="38C080A5"/>
    <w:rsid w:val="38C0F097"/>
    <w:rsid w:val="38EADDF3"/>
    <w:rsid w:val="39002A36"/>
    <w:rsid w:val="390B9755"/>
    <w:rsid w:val="390DC259"/>
    <w:rsid w:val="391BD382"/>
    <w:rsid w:val="3939F9C8"/>
    <w:rsid w:val="393E67EA"/>
    <w:rsid w:val="3957004E"/>
    <w:rsid w:val="396616C1"/>
    <w:rsid w:val="3972F319"/>
    <w:rsid w:val="3984AB19"/>
    <w:rsid w:val="39889AEB"/>
    <w:rsid w:val="3988CFC8"/>
    <w:rsid w:val="399965CE"/>
    <w:rsid w:val="399BDD3F"/>
    <w:rsid w:val="399D4BBE"/>
    <w:rsid w:val="399DEC77"/>
    <w:rsid w:val="39C125D1"/>
    <w:rsid w:val="39C56B92"/>
    <w:rsid w:val="39CE6A24"/>
    <w:rsid w:val="39E96978"/>
    <w:rsid w:val="39ED3143"/>
    <w:rsid w:val="3A059AB5"/>
    <w:rsid w:val="3A125B3B"/>
    <w:rsid w:val="3A1695E2"/>
    <w:rsid w:val="3A22F1FF"/>
    <w:rsid w:val="3A2D5344"/>
    <w:rsid w:val="3A2D5FF9"/>
    <w:rsid w:val="3A308892"/>
    <w:rsid w:val="3A31E5F5"/>
    <w:rsid w:val="3A5C2F17"/>
    <w:rsid w:val="3A653F81"/>
    <w:rsid w:val="3A668BF1"/>
    <w:rsid w:val="3A799210"/>
    <w:rsid w:val="3A8E7D75"/>
    <w:rsid w:val="3A96A65C"/>
    <w:rsid w:val="3A9FDA93"/>
    <w:rsid w:val="3AA1177F"/>
    <w:rsid w:val="3AC682B3"/>
    <w:rsid w:val="3AC6BFD0"/>
    <w:rsid w:val="3AC7AB27"/>
    <w:rsid w:val="3AC7C124"/>
    <w:rsid w:val="3ACD7CE1"/>
    <w:rsid w:val="3ACDCB2B"/>
    <w:rsid w:val="3AE6FF3D"/>
    <w:rsid w:val="3AE7E3AF"/>
    <w:rsid w:val="3AEBD845"/>
    <w:rsid w:val="3AED7432"/>
    <w:rsid w:val="3AFDA16F"/>
    <w:rsid w:val="3B0848C6"/>
    <w:rsid w:val="3B0FCF53"/>
    <w:rsid w:val="3B13E0E6"/>
    <w:rsid w:val="3B26E597"/>
    <w:rsid w:val="3B291ED3"/>
    <w:rsid w:val="3B2D2C3A"/>
    <w:rsid w:val="3B2FD8A4"/>
    <w:rsid w:val="3B55AFD6"/>
    <w:rsid w:val="3B593AB8"/>
    <w:rsid w:val="3B5E4F3C"/>
    <w:rsid w:val="3B673270"/>
    <w:rsid w:val="3B7A0A52"/>
    <w:rsid w:val="3B8D034A"/>
    <w:rsid w:val="3B9BCA09"/>
    <w:rsid w:val="3BAFAD2C"/>
    <w:rsid w:val="3BCDB58A"/>
    <w:rsid w:val="3BEC801E"/>
    <w:rsid w:val="3C026C73"/>
    <w:rsid w:val="3C083EE7"/>
    <w:rsid w:val="3C22E324"/>
    <w:rsid w:val="3C234025"/>
    <w:rsid w:val="3C2A5417"/>
    <w:rsid w:val="3C2FCE31"/>
    <w:rsid w:val="3C440B01"/>
    <w:rsid w:val="3C4E6D77"/>
    <w:rsid w:val="3C8091A4"/>
    <w:rsid w:val="3C8251D0"/>
    <w:rsid w:val="3C8FD9BE"/>
    <w:rsid w:val="3CA1D23C"/>
    <w:rsid w:val="3CA69059"/>
    <w:rsid w:val="3CB3A535"/>
    <w:rsid w:val="3CDC309E"/>
    <w:rsid w:val="3CE803AF"/>
    <w:rsid w:val="3CF56368"/>
    <w:rsid w:val="3CF99DC7"/>
    <w:rsid w:val="3CFA93E0"/>
    <w:rsid w:val="3D0A608D"/>
    <w:rsid w:val="3D0CFE6B"/>
    <w:rsid w:val="3D17000D"/>
    <w:rsid w:val="3D26AE14"/>
    <w:rsid w:val="3D2A5326"/>
    <w:rsid w:val="3D2B5379"/>
    <w:rsid w:val="3D491103"/>
    <w:rsid w:val="3D64AEB3"/>
    <w:rsid w:val="3D657DEC"/>
    <w:rsid w:val="3D801308"/>
    <w:rsid w:val="3D876D9C"/>
    <w:rsid w:val="3D8B2E03"/>
    <w:rsid w:val="3D8E7036"/>
    <w:rsid w:val="3D9534E0"/>
    <w:rsid w:val="3D9B520B"/>
    <w:rsid w:val="3DB49A88"/>
    <w:rsid w:val="3DB6AB48"/>
    <w:rsid w:val="3DD9588A"/>
    <w:rsid w:val="3DE0CA89"/>
    <w:rsid w:val="3DE33F0E"/>
    <w:rsid w:val="3DE4E22F"/>
    <w:rsid w:val="3DEDE812"/>
    <w:rsid w:val="3DF1A399"/>
    <w:rsid w:val="3E09B767"/>
    <w:rsid w:val="3E25BC01"/>
    <w:rsid w:val="3E2D7E86"/>
    <w:rsid w:val="3E2ED21C"/>
    <w:rsid w:val="3E37AED2"/>
    <w:rsid w:val="3E62031F"/>
    <w:rsid w:val="3E7F09AB"/>
    <w:rsid w:val="3E848AC5"/>
    <w:rsid w:val="3EAA1ECE"/>
    <w:rsid w:val="3EB92D9F"/>
    <w:rsid w:val="3EBBC03D"/>
    <w:rsid w:val="3EBD4BE8"/>
    <w:rsid w:val="3EBF08C1"/>
    <w:rsid w:val="3ECBBE95"/>
    <w:rsid w:val="3EF2281F"/>
    <w:rsid w:val="3EF40353"/>
    <w:rsid w:val="3EFAC8C2"/>
    <w:rsid w:val="3F11E02E"/>
    <w:rsid w:val="3F16CBC6"/>
    <w:rsid w:val="3F21C9E9"/>
    <w:rsid w:val="3F318C64"/>
    <w:rsid w:val="3F62BB6D"/>
    <w:rsid w:val="3F6A4BF6"/>
    <w:rsid w:val="3F6EE41C"/>
    <w:rsid w:val="3F721C10"/>
    <w:rsid w:val="3F7B0071"/>
    <w:rsid w:val="3F7ED2DD"/>
    <w:rsid w:val="3F8486B7"/>
    <w:rsid w:val="3F8C538D"/>
    <w:rsid w:val="3F91FDAE"/>
    <w:rsid w:val="3F9CC63C"/>
    <w:rsid w:val="3FAF7B5E"/>
    <w:rsid w:val="3FC66EE9"/>
    <w:rsid w:val="3FD474CC"/>
    <w:rsid w:val="3FDF6037"/>
    <w:rsid w:val="3FEBF1C9"/>
    <w:rsid w:val="40041716"/>
    <w:rsid w:val="4019D578"/>
    <w:rsid w:val="401A8FB8"/>
    <w:rsid w:val="40253840"/>
    <w:rsid w:val="402B460D"/>
    <w:rsid w:val="4044850F"/>
    <w:rsid w:val="404983A8"/>
    <w:rsid w:val="404CB25C"/>
    <w:rsid w:val="40506F81"/>
    <w:rsid w:val="4059B049"/>
    <w:rsid w:val="406D6BFB"/>
    <w:rsid w:val="40755F8E"/>
    <w:rsid w:val="408DF21C"/>
    <w:rsid w:val="409AD5C0"/>
    <w:rsid w:val="409AF6A5"/>
    <w:rsid w:val="40B046C6"/>
    <w:rsid w:val="40BA3A3C"/>
    <w:rsid w:val="40DD7956"/>
    <w:rsid w:val="40EDCCF5"/>
    <w:rsid w:val="40FD478A"/>
    <w:rsid w:val="410145A1"/>
    <w:rsid w:val="410526DA"/>
    <w:rsid w:val="410EA2DB"/>
    <w:rsid w:val="4110ED4E"/>
    <w:rsid w:val="412EF4F3"/>
    <w:rsid w:val="413339AC"/>
    <w:rsid w:val="4140330C"/>
    <w:rsid w:val="416B8860"/>
    <w:rsid w:val="417C97A1"/>
    <w:rsid w:val="4187FC6D"/>
    <w:rsid w:val="41996510"/>
    <w:rsid w:val="419CA77F"/>
    <w:rsid w:val="41A203FD"/>
    <w:rsid w:val="41CC9680"/>
    <w:rsid w:val="41DF0F0C"/>
    <w:rsid w:val="41E3DACC"/>
    <w:rsid w:val="41E75D91"/>
    <w:rsid w:val="41E7E8A8"/>
    <w:rsid w:val="41FCCE30"/>
    <w:rsid w:val="41FEE6C6"/>
    <w:rsid w:val="4223E212"/>
    <w:rsid w:val="42250756"/>
    <w:rsid w:val="422E87F1"/>
    <w:rsid w:val="42343E05"/>
    <w:rsid w:val="423A310B"/>
    <w:rsid w:val="4279DF6B"/>
    <w:rsid w:val="428A0EEE"/>
    <w:rsid w:val="428E8AA7"/>
    <w:rsid w:val="42B6ED1D"/>
    <w:rsid w:val="42BEDB3A"/>
    <w:rsid w:val="42D22C88"/>
    <w:rsid w:val="42D304EA"/>
    <w:rsid w:val="42D7C6B7"/>
    <w:rsid w:val="42E5E3A1"/>
    <w:rsid w:val="42E8C43A"/>
    <w:rsid w:val="42F155AE"/>
    <w:rsid w:val="43014025"/>
    <w:rsid w:val="43121A74"/>
    <w:rsid w:val="431A62AF"/>
    <w:rsid w:val="431D2B48"/>
    <w:rsid w:val="43363C1C"/>
    <w:rsid w:val="4336B833"/>
    <w:rsid w:val="43454ADD"/>
    <w:rsid w:val="4351362F"/>
    <w:rsid w:val="435646C7"/>
    <w:rsid w:val="435CB4DE"/>
    <w:rsid w:val="4367AC7C"/>
    <w:rsid w:val="43742B4D"/>
    <w:rsid w:val="43791382"/>
    <w:rsid w:val="437F3EBE"/>
    <w:rsid w:val="4382E171"/>
    <w:rsid w:val="4384F28D"/>
    <w:rsid w:val="439C5B5E"/>
    <w:rsid w:val="43B931DB"/>
    <w:rsid w:val="43C8C216"/>
    <w:rsid w:val="43D93502"/>
    <w:rsid w:val="43DF9F91"/>
    <w:rsid w:val="43E4D1B5"/>
    <w:rsid w:val="43F2167D"/>
    <w:rsid w:val="4413DFFD"/>
    <w:rsid w:val="441886DB"/>
    <w:rsid w:val="4435A00D"/>
    <w:rsid w:val="444A4837"/>
    <w:rsid w:val="44566D08"/>
    <w:rsid w:val="4459B697"/>
    <w:rsid w:val="445BB752"/>
    <w:rsid w:val="44641F27"/>
    <w:rsid w:val="44668D95"/>
    <w:rsid w:val="4467C5B4"/>
    <w:rsid w:val="446C58C5"/>
    <w:rsid w:val="448ABFFD"/>
    <w:rsid w:val="448D3805"/>
    <w:rsid w:val="44A852C9"/>
    <w:rsid w:val="44B7EC62"/>
    <w:rsid w:val="44BA9A50"/>
    <w:rsid w:val="44DEA2AF"/>
    <w:rsid w:val="44E04A51"/>
    <w:rsid w:val="44E362A0"/>
    <w:rsid w:val="44F482AF"/>
    <w:rsid w:val="44FE929B"/>
    <w:rsid w:val="45011544"/>
    <w:rsid w:val="45110975"/>
    <w:rsid w:val="451C9938"/>
    <w:rsid w:val="452BE653"/>
    <w:rsid w:val="453A9CA4"/>
    <w:rsid w:val="4540C54E"/>
    <w:rsid w:val="4546A034"/>
    <w:rsid w:val="4564CAA8"/>
    <w:rsid w:val="45691092"/>
    <w:rsid w:val="4590F4DC"/>
    <w:rsid w:val="459212C7"/>
    <w:rsid w:val="459343CB"/>
    <w:rsid w:val="45964FE6"/>
    <w:rsid w:val="4597440D"/>
    <w:rsid w:val="4599DC19"/>
    <w:rsid w:val="45AA469D"/>
    <w:rsid w:val="45B48EDD"/>
    <w:rsid w:val="45B8A2F8"/>
    <w:rsid w:val="45B9CC9C"/>
    <w:rsid w:val="45C49392"/>
    <w:rsid w:val="45D8D1E1"/>
    <w:rsid w:val="45E17BC8"/>
    <w:rsid w:val="45E9C1FA"/>
    <w:rsid w:val="46061846"/>
    <w:rsid w:val="46188BA1"/>
    <w:rsid w:val="4624809C"/>
    <w:rsid w:val="4624B199"/>
    <w:rsid w:val="4625387E"/>
    <w:rsid w:val="4641E74C"/>
    <w:rsid w:val="4649B0C0"/>
    <w:rsid w:val="465CA812"/>
    <w:rsid w:val="46666675"/>
    <w:rsid w:val="4670535F"/>
    <w:rsid w:val="4675B7C2"/>
    <w:rsid w:val="467B4073"/>
    <w:rsid w:val="46839B35"/>
    <w:rsid w:val="46AE504B"/>
    <w:rsid w:val="46B708F7"/>
    <w:rsid w:val="46C33ACA"/>
    <w:rsid w:val="46C375F2"/>
    <w:rsid w:val="46D91F70"/>
    <w:rsid w:val="46EA3319"/>
    <w:rsid w:val="46EAEDBB"/>
    <w:rsid w:val="4705D674"/>
    <w:rsid w:val="4710F082"/>
    <w:rsid w:val="4718EF49"/>
    <w:rsid w:val="4728AA80"/>
    <w:rsid w:val="47299EE7"/>
    <w:rsid w:val="4732BDD1"/>
    <w:rsid w:val="4736CD11"/>
    <w:rsid w:val="4737CF21"/>
    <w:rsid w:val="473A44D6"/>
    <w:rsid w:val="474628F1"/>
    <w:rsid w:val="47494169"/>
    <w:rsid w:val="475AE2E8"/>
    <w:rsid w:val="4760F0B9"/>
    <w:rsid w:val="47643490"/>
    <w:rsid w:val="476EB697"/>
    <w:rsid w:val="47764E2E"/>
    <w:rsid w:val="477E1776"/>
    <w:rsid w:val="4793FCDB"/>
    <w:rsid w:val="47985C9D"/>
    <w:rsid w:val="47A1CE3B"/>
    <w:rsid w:val="47B443DF"/>
    <w:rsid w:val="47C3F64A"/>
    <w:rsid w:val="47F6FDAA"/>
    <w:rsid w:val="480CF879"/>
    <w:rsid w:val="482BF918"/>
    <w:rsid w:val="48391A7E"/>
    <w:rsid w:val="4841EE20"/>
    <w:rsid w:val="484CC2FF"/>
    <w:rsid w:val="4857548F"/>
    <w:rsid w:val="48642C21"/>
    <w:rsid w:val="486B2FAE"/>
    <w:rsid w:val="487EA6B8"/>
    <w:rsid w:val="48811CE5"/>
    <w:rsid w:val="489A9808"/>
    <w:rsid w:val="48A7F16E"/>
    <w:rsid w:val="48AAA9CE"/>
    <w:rsid w:val="48AB8B23"/>
    <w:rsid w:val="48B76E29"/>
    <w:rsid w:val="48B7E635"/>
    <w:rsid w:val="48CE91B5"/>
    <w:rsid w:val="48D6F1BB"/>
    <w:rsid w:val="48DE266A"/>
    <w:rsid w:val="48F1D2B1"/>
    <w:rsid w:val="48F49A94"/>
    <w:rsid w:val="48FC22EB"/>
    <w:rsid w:val="49073906"/>
    <w:rsid w:val="491153A1"/>
    <w:rsid w:val="4914E2BD"/>
    <w:rsid w:val="491B5A09"/>
    <w:rsid w:val="493D6799"/>
    <w:rsid w:val="495F26A9"/>
    <w:rsid w:val="496653C2"/>
    <w:rsid w:val="496B7BC2"/>
    <w:rsid w:val="4974693B"/>
    <w:rsid w:val="497BE2E5"/>
    <w:rsid w:val="499460C0"/>
    <w:rsid w:val="49B32097"/>
    <w:rsid w:val="49C204D4"/>
    <w:rsid w:val="49ED83EB"/>
    <w:rsid w:val="4A1D2375"/>
    <w:rsid w:val="4A22399F"/>
    <w:rsid w:val="4A28F75D"/>
    <w:rsid w:val="4A34F140"/>
    <w:rsid w:val="4A430741"/>
    <w:rsid w:val="4A6F696A"/>
    <w:rsid w:val="4A6FD68A"/>
    <w:rsid w:val="4A757E14"/>
    <w:rsid w:val="4A7891EB"/>
    <w:rsid w:val="4A7A68A5"/>
    <w:rsid w:val="4A8521D7"/>
    <w:rsid w:val="4A8FE54E"/>
    <w:rsid w:val="4A98EE57"/>
    <w:rsid w:val="4AB4AF0B"/>
    <w:rsid w:val="4AB98450"/>
    <w:rsid w:val="4ADAA31B"/>
    <w:rsid w:val="4AE1BEF9"/>
    <w:rsid w:val="4AE7051C"/>
    <w:rsid w:val="4B03AD71"/>
    <w:rsid w:val="4B34FE73"/>
    <w:rsid w:val="4B402C51"/>
    <w:rsid w:val="4B432841"/>
    <w:rsid w:val="4B4C7323"/>
    <w:rsid w:val="4B4D21C3"/>
    <w:rsid w:val="4B5715C1"/>
    <w:rsid w:val="4B6A38F5"/>
    <w:rsid w:val="4B6E87E5"/>
    <w:rsid w:val="4B7FE763"/>
    <w:rsid w:val="4B868BEB"/>
    <w:rsid w:val="4B948495"/>
    <w:rsid w:val="4BAEBDC4"/>
    <w:rsid w:val="4BB1F2C5"/>
    <w:rsid w:val="4BB45602"/>
    <w:rsid w:val="4BB8D1CB"/>
    <w:rsid w:val="4BCF4099"/>
    <w:rsid w:val="4BD5EEA0"/>
    <w:rsid w:val="4BF3B937"/>
    <w:rsid w:val="4BF529AB"/>
    <w:rsid w:val="4BFFDF19"/>
    <w:rsid w:val="4C01D237"/>
    <w:rsid w:val="4C1176F1"/>
    <w:rsid w:val="4C2D7288"/>
    <w:rsid w:val="4C2F66EC"/>
    <w:rsid w:val="4C44A369"/>
    <w:rsid w:val="4C486C76"/>
    <w:rsid w:val="4C549DC8"/>
    <w:rsid w:val="4C6469B8"/>
    <w:rsid w:val="4C72CAE9"/>
    <w:rsid w:val="4C73E546"/>
    <w:rsid w:val="4C78D050"/>
    <w:rsid w:val="4C91443F"/>
    <w:rsid w:val="4C97DC8E"/>
    <w:rsid w:val="4C9C847C"/>
    <w:rsid w:val="4CA41804"/>
    <w:rsid w:val="4CAFA866"/>
    <w:rsid w:val="4CBE39C5"/>
    <w:rsid w:val="4CD45EDF"/>
    <w:rsid w:val="4CD76B77"/>
    <w:rsid w:val="4CFC697A"/>
    <w:rsid w:val="4D024EB6"/>
    <w:rsid w:val="4D10A129"/>
    <w:rsid w:val="4D11EF05"/>
    <w:rsid w:val="4D27B66D"/>
    <w:rsid w:val="4D44B70D"/>
    <w:rsid w:val="4D64B41F"/>
    <w:rsid w:val="4D6AF872"/>
    <w:rsid w:val="4D76AE37"/>
    <w:rsid w:val="4D8E9312"/>
    <w:rsid w:val="4D96E43B"/>
    <w:rsid w:val="4D99172E"/>
    <w:rsid w:val="4DBCADC9"/>
    <w:rsid w:val="4DC6421F"/>
    <w:rsid w:val="4DC86097"/>
    <w:rsid w:val="4DD04C7A"/>
    <w:rsid w:val="4DF00522"/>
    <w:rsid w:val="4E04FF6D"/>
    <w:rsid w:val="4E123693"/>
    <w:rsid w:val="4E12EB19"/>
    <w:rsid w:val="4E2224DB"/>
    <w:rsid w:val="4E47E903"/>
    <w:rsid w:val="4E63FFF5"/>
    <w:rsid w:val="4E7FEDA5"/>
    <w:rsid w:val="4E86D040"/>
    <w:rsid w:val="4E8A5DEE"/>
    <w:rsid w:val="4E8B1A3B"/>
    <w:rsid w:val="4E9E0D04"/>
    <w:rsid w:val="4EB9D667"/>
    <w:rsid w:val="4ED39ED7"/>
    <w:rsid w:val="4ED550DB"/>
    <w:rsid w:val="4ED61AEF"/>
    <w:rsid w:val="4EDEB38A"/>
    <w:rsid w:val="4EF86610"/>
    <w:rsid w:val="4F07ABAD"/>
    <w:rsid w:val="4F1334E9"/>
    <w:rsid w:val="4F14DB14"/>
    <w:rsid w:val="4F2124B9"/>
    <w:rsid w:val="4F374929"/>
    <w:rsid w:val="4F399088"/>
    <w:rsid w:val="4F3C28D8"/>
    <w:rsid w:val="4F42D488"/>
    <w:rsid w:val="4F445192"/>
    <w:rsid w:val="4F452787"/>
    <w:rsid w:val="4F4E19ED"/>
    <w:rsid w:val="4F4F0F3B"/>
    <w:rsid w:val="4F5CB4C9"/>
    <w:rsid w:val="4F5ECB88"/>
    <w:rsid w:val="4F635EA5"/>
    <w:rsid w:val="4F64C974"/>
    <w:rsid w:val="4F76421C"/>
    <w:rsid w:val="4F7E3E44"/>
    <w:rsid w:val="4F8776DD"/>
    <w:rsid w:val="4F898B1B"/>
    <w:rsid w:val="4FA6D4C5"/>
    <w:rsid w:val="4FAB782F"/>
    <w:rsid w:val="4FC564D4"/>
    <w:rsid w:val="4FC99B15"/>
    <w:rsid w:val="4FD9DD9D"/>
    <w:rsid w:val="4FDDFAC8"/>
    <w:rsid w:val="4FE30ABE"/>
    <w:rsid w:val="4FE7228D"/>
    <w:rsid w:val="4FFDB06D"/>
    <w:rsid w:val="5008F88A"/>
    <w:rsid w:val="500B9525"/>
    <w:rsid w:val="500E3BE3"/>
    <w:rsid w:val="5012E86F"/>
    <w:rsid w:val="503C80F2"/>
    <w:rsid w:val="5040B66D"/>
    <w:rsid w:val="5049E3CA"/>
    <w:rsid w:val="505C8293"/>
    <w:rsid w:val="506C9372"/>
    <w:rsid w:val="50886B1F"/>
    <w:rsid w:val="508FEA51"/>
    <w:rsid w:val="509179F9"/>
    <w:rsid w:val="50919B36"/>
    <w:rsid w:val="5095C774"/>
    <w:rsid w:val="50984F67"/>
    <w:rsid w:val="509A6436"/>
    <w:rsid w:val="509E31E6"/>
    <w:rsid w:val="50AFE2B1"/>
    <w:rsid w:val="50B83841"/>
    <w:rsid w:val="50BC467C"/>
    <w:rsid w:val="50C29BF4"/>
    <w:rsid w:val="50D0143F"/>
    <w:rsid w:val="50D0CAE3"/>
    <w:rsid w:val="50F13548"/>
    <w:rsid w:val="511EF2E6"/>
    <w:rsid w:val="512AFF48"/>
    <w:rsid w:val="512CBE08"/>
    <w:rsid w:val="512DAC34"/>
    <w:rsid w:val="513745D1"/>
    <w:rsid w:val="51380533"/>
    <w:rsid w:val="5150E94F"/>
    <w:rsid w:val="51552EAA"/>
    <w:rsid w:val="5159DEC2"/>
    <w:rsid w:val="51713F8D"/>
    <w:rsid w:val="5177F398"/>
    <w:rsid w:val="518D3C76"/>
    <w:rsid w:val="518FB307"/>
    <w:rsid w:val="51990890"/>
    <w:rsid w:val="5199D36E"/>
    <w:rsid w:val="519AC7B1"/>
    <w:rsid w:val="51A4FDD8"/>
    <w:rsid w:val="51D1BA8D"/>
    <w:rsid w:val="51D93F91"/>
    <w:rsid w:val="51E186B3"/>
    <w:rsid w:val="51EEF5AD"/>
    <w:rsid w:val="51F913FA"/>
    <w:rsid w:val="51FA1A28"/>
    <w:rsid w:val="522722D3"/>
    <w:rsid w:val="52410F2C"/>
    <w:rsid w:val="52444810"/>
    <w:rsid w:val="5258C610"/>
    <w:rsid w:val="52A95DE7"/>
    <w:rsid w:val="52B6449E"/>
    <w:rsid w:val="52C644BB"/>
    <w:rsid w:val="52D74303"/>
    <w:rsid w:val="52E0E08C"/>
    <w:rsid w:val="52E32821"/>
    <w:rsid w:val="52E90D91"/>
    <w:rsid w:val="52F0CF65"/>
    <w:rsid w:val="52F6DC56"/>
    <w:rsid w:val="530CAA1F"/>
    <w:rsid w:val="53285B9A"/>
    <w:rsid w:val="533374CE"/>
    <w:rsid w:val="5376BD6D"/>
    <w:rsid w:val="5384C74B"/>
    <w:rsid w:val="53990A54"/>
    <w:rsid w:val="53A8165C"/>
    <w:rsid w:val="53CFCE43"/>
    <w:rsid w:val="53D8E1E7"/>
    <w:rsid w:val="53DE9E29"/>
    <w:rsid w:val="54029685"/>
    <w:rsid w:val="542856F3"/>
    <w:rsid w:val="546822A9"/>
    <w:rsid w:val="5470430B"/>
    <w:rsid w:val="5477845F"/>
    <w:rsid w:val="548601C0"/>
    <w:rsid w:val="548EF8A3"/>
    <w:rsid w:val="549201AB"/>
    <w:rsid w:val="549EF353"/>
    <w:rsid w:val="54C3AC72"/>
    <w:rsid w:val="54C8ADC6"/>
    <w:rsid w:val="54CB53C5"/>
    <w:rsid w:val="54D36A2E"/>
    <w:rsid w:val="54D74A60"/>
    <w:rsid w:val="54DDE0C9"/>
    <w:rsid w:val="54EDC203"/>
    <w:rsid w:val="54FC4B2F"/>
    <w:rsid w:val="55277F26"/>
    <w:rsid w:val="5537FAAE"/>
    <w:rsid w:val="554DA860"/>
    <w:rsid w:val="555BCBCD"/>
    <w:rsid w:val="558EB6D2"/>
    <w:rsid w:val="5593D1EA"/>
    <w:rsid w:val="55ABF640"/>
    <w:rsid w:val="55AD7081"/>
    <w:rsid w:val="55B9CB73"/>
    <w:rsid w:val="55BAA163"/>
    <w:rsid w:val="55BCEAC1"/>
    <w:rsid w:val="55CD5294"/>
    <w:rsid w:val="55D28CE6"/>
    <w:rsid w:val="55D3DB42"/>
    <w:rsid w:val="55D73CF4"/>
    <w:rsid w:val="55E14525"/>
    <w:rsid w:val="55E68B85"/>
    <w:rsid w:val="55F51B3F"/>
    <w:rsid w:val="55F6A222"/>
    <w:rsid w:val="560D466A"/>
    <w:rsid w:val="56138113"/>
    <w:rsid w:val="5618A83F"/>
    <w:rsid w:val="561D672A"/>
    <w:rsid w:val="562980C7"/>
    <w:rsid w:val="562A3485"/>
    <w:rsid w:val="562B7AEA"/>
    <w:rsid w:val="56320A56"/>
    <w:rsid w:val="56599EB2"/>
    <w:rsid w:val="565ABF4F"/>
    <w:rsid w:val="5668D7E9"/>
    <w:rsid w:val="566AEE0C"/>
    <w:rsid w:val="566DA8DD"/>
    <w:rsid w:val="56828F71"/>
    <w:rsid w:val="5684FB48"/>
    <w:rsid w:val="56860354"/>
    <w:rsid w:val="568A5D76"/>
    <w:rsid w:val="568E75A2"/>
    <w:rsid w:val="5695B08E"/>
    <w:rsid w:val="5699BDE9"/>
    <w:rsid w:val="56AA3EE6"/>
    <w:rsid w:val="56BBD830"/>
    <w:rsid w:val="56BFA6F1"/>
    <w:rsid w:val="56D01572"/>
    <w:rsid w:val="570600C5"/>
    <w:rsid w:val="570A7EB2"/>
    <w:rsid w:val="57101AC5"/>
    <w:rsid w:val="5762233A"/>
    <w:rsid w:val="5768FFDF"/>
    <w:rsid w:val="577074C8"/>
    <w:rsid w:val="57707C85"/>
    <w:rsid w:val="577387F2"/>
    <w:rsid w:val="577531BA"/>
    <w:rsid w:val="57A3043F"/>
    <w:rsid w:val="57A6BF9E"/>
    <w:rsid w:val="57AD725B"/>
    <w:rsid w:val="57B34015"/>
    <w:rsid w:val="57B95E0E"/>
    <w:rsid w:val="57B9DFB5"/>
    <w:rsid w:val="57BD889A"/>
    <w:rsid w:val="57BECE5B"/>
    <w:rsid w:val="57DDE536"/>
    <w:rsid w:val="57E42759"/>
    <w:rsid w:val="57F26EE1"/>
    <w:rsid w:val="57FC066B"/>
    <w:rsid w:val="57FDD387"/>
    <w:rsid w:val="5801B426"/>
    <w:rsid w:val="580303B4"/>
    <w:rsid w:val="58042F55"/>
    <w:rsid w:val="580982CE"/>
    <w:rsid w:val="580CD35A"/>
    <w:rsid w:val="5815E92F"/>
    <w:rsid w:val="582335A0"/>
    <w:rsid w:val="5839E5A0"/>
    <w:rsid w:val="583A6E71"/>
    <w:rsid w:val="583C31CF"/>
    <w:rsid w:val="5846F716"/>
    <w:rsid w:val="58623CB7"/>
    <w:rsid w:val="58678BF3"/>
    <w:rsid w:val="5867FB20"/>
    <w:rsid w:val="586E0781"/>
    <w:rsid w:val="5883D9B9"/>
    <w:rsid w:val="589AF7F1"/>
    <w:rsid w:val="58A4F07A"/>
    <w:rsid w:val="58C9DDD1"/>
    <w:rsid w:val="58CE0D73"/>
    <w:rsid w:val="58E98487"/>
    <w:rsid w:val="58F6ECB7"/>
    <w:rsid w:val="590212E9"/>
    <w:rsid w:val="5945FB52"/>
    <w:rsid w:val="59461609"/>
    <w:rsid w:val="594BFF5B"/>
    <w:rsid w:val="59779CE7"/>
    <w:rsid w:val="5986FF5C"/>
    <w:rsid w:val="598C9AFA"/>
    <w:rsid w:val="598D87FE"/>
    <w:rsid w:val="5996D0F3"/>
    <w:rsid w:val="59BA215C"/>
    <w:rsid w:val="59BD26A1"/>
    <w:rsid w:val="59BD4447"/>
    <w:rsid w:val="59BD54A7"/>
    <w:rsid w:val="59C16C6F"/>
    <w:rsid w:val="59CE0916"/>
    <w:rsid w:val="59D269C4"/>
    <w:rsid w:val="59E3CECA"/>
    <w:rsid w:val="59E52C19"/>
    <w:rsid w:val="59FB9F41"/>
    <w:rsid w:val="59FBD166"/>
    <w:rsid w:val="59FFB132"/>
    <w:rsid w:val="5A500B27"/>
    <w:rsid w:val="5A56E3FF"/>
    <w:rsid w:val="5A5A7C52"/>
    <w:rsid w:val="5A6174A6"/>
    <w:rsid w:val="5A7796D3"/>
    <w:rsid w:val="5A8AB41E"/>
    <w:rsid w:val="5AAE6805"/>
    <w:rsid w:val="5AAE8138"/>
    <w:rsid w:val="5AD1E14D"/>
    <w:rsid w:val="5AD80BAB"/>
    <w:rsid w:val="5ADCEE4F"/>
    <w:rsid w:val="5ADDC86E"/>
    <w:rsid w:val="5AE60C84"/>
    <w:rsid w:val="5AF179A8"/>
    <w:rsid w:val="5B0B2518"/>
    <w:rsid w:val="5B1A3E0A"/>
    <w:rsid w:val="5B1CEA6A"/>
    <w:rsid w:val="5B2BA860"/>
    <w:rsid w:val="5B4CC3D7"/>
    <w:rsid w:val="5B5C224C"/>
    <w:rsid w:val="5B5D1D28"/>
    <w:rsid w:val="5B603B2A"/>
    <w:rsid w:val="5B68DF73"/>
    <w:rsid w:val="5B7B77E0"/>
    <w:rsid w:val="5B8411BA"/>
    <w:rsid w:val="5B88A2BF"/>
    <w:rsid w:val="5B8D3D17"/>
    <w:rsid w:val="5B90042D"/>
    <w:rsid w:val="5B915236"/>
    <w:rsid w:val="5BB664B6"/>
    <w:rsid w:val="5BBEE7CC"/>
    <w:rsid w:val="5BCA75C1"/>
    <w:rsid w:val="5BD1B761"/>
    <w:rsid w:val="5BEC8731"/>
    <w:rsid w:val="5BECDA3B"/>
    <w:rsid w:val="5BF1791C"/>
    <w:rsid w:val="5C08C857"/>
    <w:rsid w:val="5C25030A"/>
    <w:rsid w:val="5C294D0D"/>
    <w:rsid w:val="5C363294"/>
    <w:rsid w:val="5C36FACC"/>
    <w:rsid w:val="5C4E3398"/>
    <w:rsid w:val="5C5A4B21"/>
    <w:rsid w:val="5C69FFDC"/>
    <w:rsid w:val="5C6D6D7D"/>
    <w:rsid w:val="5C7DB6D0"/>
    <w:rsid w:val="5CA7840D"/>
    <w:rsid w:val="5CBD5FAD"/>
    <w:rsid w:val="5CC1934F"/>
    <w:rsid w:val="5CC34B2A"/>
    <w:rsid w:val="5CD01953"/>
    <w:rsid w:val="5CD0BA8E"/>
    <w:rsid w:val="5CD19714"/>
    <w:rsid w:val="5CDB0007"/>
    <w:rsid w:val="5CDF70F3"/>
    <w:rsid w:val="5CEC1484"/>
    <w:rsid w:val="5D08DB0D"/>
    <w:rsid w:val="5D224597"/>
    <w:rsid w:val="5D28E631"/>
    <w:rsid w:val="5D375BEC"/>
    <w:rsid w:val="5D4440A3"/>
    <w:rsid w:val="5D45A3B5"/>
    <w:rsid w:val="5D52B6AB"/>
    <w:rsid w:val="5D649938"/>
    <w:rsid w:val="5D6C1972"/>
    <w:rsid w:val="5D6FB15B"/>
    <w:rsid w:val="5D78D245"/>
    <w:rsid w:val="5D91C5FE"/>
    <w:rsid w:val="5DA871B0"/>
    <w:rsid w:val="5DB3D2C7"/>
    <w:rsid w:val="5DB3DB31"/>
    <w:rsid w:val="5DC5EDA9"/>
    <w:rsid w:val="5DE92FD4"/>
    <w:rsid w:val="5DF2AF90"/>
    <w:rsid w:val="5E031561"/>
    <w:rsid w:val="5E04E226"/>
    <w:rsid w:val="5E06FD10"/>
    <w:rsid w:val="5E0CCA5D"/>
    <w:rsid w:val="5E0F76C8"/>
    <w:rsid w:val="5E1A4283"/>
    <w:rsid w:val="5E2597C4"/>
    <w:rsid w:val="5E32B3DA"/>
    <w:rsid w:val="5E49E0B8"/>
    <w:rsid w:val="5E5FEFC9"/>
    <w:rsid w:val="5E6F3627"/>
    <w:rsid w:val="5E6F835D"/>
    <w:rsid w:val="5E945851"/>
    <w:rsid w:val="5E9D4293"/>
    <w:rsid w:val="5E9D8E22"/>
    <w:rsid w:val="5EB9796F"/>
    <w:rsid w:val="5EBB0E20"/>
    <w:rsid w:val="5ECE4F61"/>
    <w:rsid w:val="5ED72F0E"/>
    <w:rsid w:val="5ED990F3"/>
    <w:rsid w:val="5F035329"/>
    <w:rsid w:val="5F086D16"/>
    <w:rsid w:val="5F0E9A3A"/>
    <w:rsid w:val="5F339892"/>
    <w:rsid w:val="5F4BCDC8"/>
    <w:rsid w:val="5F4CE3D1"/>
    <w:rsid w:val="5F545C37"/>
    <w:rsid w:val="5F54C238"/>
    <w:rsid w:val="5F60224D"/>
    <w:rsid w:val="5F64EFE6"/>
    <w:rsid w:val="5F66FCC6"/>
    <w:rsid w:val="5F69C3B1"/>
    <w:rsid w:val="5F6AF256"/>
    <w:rsid w:val="5F72B7AE"/>
    <w:rsid w:val="5F81697E"/>
    <w:rsid w:val="5F90283F"/>
    <w:rsid w:val="5F973AF7"/>
    <w:rsid w:val="5FA3D5F5"/>
    <w:rsid w:val="5FAAC278"/>
    <w:rsid w:val="5FC63A31"/>
    <w:rsid w:val="5FD80ABD"/>
    <w:rsid w:val="5FE86127"/>
    <w:rsid w:val="5FF042D6"/>
    <w:rsid w:val="5FFDCF0C"/>
    <w:rsid w:val="600CD2E8"/>
    <w:rsid w:val="601B3E3A"/>
    <w:rsid w:val="60211480"/>
    <w:rsid w:val="6043A1D0"/>
    <w:rsid w:val="604E91F4"/>
    <w:rsid w:val="60578088"/>
    <w:rsid w:val="606AFCFC"/>
    <w:rsid w:val="60795EE8"/>
    <w:rsid w:val="608FAEC1"/>
    <w:rsid w:val="6094EEE2"/>
    <w:rsid w:val="60AFF2BB"/>
    <w:rsid w:val="60B675FC"/>
    <w:rsid w:val="60B6784D"/>
    <w:rsid w:val="60C69044"/>
    <w:rsid w:val="60CF1D06"/>
    <w:rsid w:val="60E0DDE1"/>
    <w:rsid w:val="60EC5F7A"/>
    <w:rsid w:val="61161A39"/>
    <w:rsid w:val="612BADAC"/>
    <w:rsid w:val="6154CFBE"/>
    <w:rsid w:val="615B2C62"/>
    <w:rsid w:val="616E9E24"/>
    <w:rsid w:val="61717B92"/>
    <w:rsid w:val="61739604"/>
    <w:rsid w:val="617FF65C"/>
    <w:rsid w:val="61B16B03"/>
    <w:rsid w:val="61B45A16"/>
    <w:rsid w:val="61C5ADF9"/>
    <w:rsid w:val="61D75AA1"/>
    <w:rsid w:val="61D8842F"/>
    <w:rsid w:val="61DF515E"/>
    <w:rsid w:val="61DFF955"/>
    <w:rsid w:val="61E2DC39"/>
    <w:rsid w:val="61FAB11E"/>
    <w:rsid w:val="62024F72"/>
    <w:rsid w:val="6206D239"/>
    <w:rsid w:val="62293015"/>
    <w:rsid w:val="622D1C7B"/>
    <w:rsid w:val="6247C013"/>
    <w:rsid w:val="625549B7"/>
    <w:rsid w:val="625DDC70"/>
    <w:rsid w:val="62630AB5"/>
    <w:rsid w:val="62994D4C"/>
    <w:rsid w:val="62A92358"/>
    <w:rsid w:val="62B006D5"/>
    <w:rsid w:val="62BECCB7"/>
    <w:rsid w:val="62C29527"/>
    <w:rsid w:val="62C92E0D"/>
    <w:rsid w:val="62D3DD90"/>
    <w:rsid w:val="62D6A577"/>
    <w:rsid w:val="62E83BF3"/>
    <w:rsid w:val="62EB142A"/>
    <w:rsid w:val="62F6BFB7"/>
    <w:rsid w:val="630730D6"/>
    <w:rsid w:val="63139555"/>
    <w:rsid w:val="631E9F66"/>
    <w:rsid w:val="632395EB"/>
    <w:rsid w:val="633072C2"/>
    <w:rsid w:val="63315841"/>
    <w:rsid w:val="633E400F"/>
    <w:rsid w:val="63433DDC"/>
    <w:rsid w:val="6348AAD9"/>
    <w:rsid w:val="6352F024"/>
    <w:rsid w:val="63696F8D"/>
    <w:rsid w:val="6371C873"/>
    <w:rsid w:val="63813798"/>
    <w:rsid w:val="638649A8"/>
    <w:rsid w:val="63876FC0"/>
    <w:rsid w:val="63917614"/>
    <w:rsid w:val="6394FBFE"/>
    <w:rsid w:val="639A785A"/>
    <w:rsid w:val="639BA33A"/>
    <w:rsid w:val="63B7540A"/>
    <w:rsid w:val="63C4449B"/>
    <w:rsid w:val="63CB0D83"/>
    <w:rsid w:val="63CCCEF4"/>
    <w:rsid w:val="63E98748"/>
    <w:rsid w:val="63F69D7B"/>
    <w:rsid w:val="63FB4E15"/>
    <w:rsid w:val="64039730"/>
    <w:rsid w:val="6432C85F"/>
    <w:rsid w:val="64489B1D"/>
    <w:rsid w:val="644C917C"/>
    <w:rsid w:val="645F8586"/>
    <w:rsid w:val="6470E24F"/>
    <w:rsid w:val="6471AE7D"/>
    <w:rsid w:val="64B3F235"/>
    <w:rsid w:val="64C1C1A4"/>
    <w:rsid w:val="64CDD1BC"/>
    <w:rsid w:val="64E24F1B"/>
    <w:rsid w:val="64E8BCE4"/>
    <w:rsid w:val="64EC47F7"/>
    <w:rsid w:val="64EECE1A"/>
    <w:rsid w:val="65062DAB"/>
    <w:rsid w:val="652792EE"/>
    <w:rsid w:val="6534FAD4"/>
    <w:rsid w:val="6538126E"/>
    <w:rsid w:val="6575EA02"/>
    <w:rsid w:val="657BCD09"/>
    <w:rsid w:val="659B23A1"/>
    <w:rsid w:val="65A41583"/>
    <w:rsid w:val="65BDC99F"/>
    <w:rsid w:val="65C6D6A9"/>
    <w:rsid w:val="65D567C5"/>
    <w:rsid w:val="65D645E8"/>
    <w:rsid w:val="65F8DA2F"/>
    <w:rsid w:val="66031EEC"/>
    <w:rsid w:val="6605050D"/>
    <w:rsid w:val="660E07F4"/>
    <w:rsid w:val="661B0B60"/>
    <w:rsid w:val="662AF8D0"/>
    <w:rsid w:val="663EE19A"/>
    <w:rsid w:val="6650554E"/>
    <w:rsid w:val="66514295"/>
    <w:rsid w:val="6654965C"/>
    <w:rsid w:val="66618031"/>
    <w:rsid w:val="666DF820"/>
    <w:rsid w:val="667BF50E"/>
    <w:rsid w:val="667E0209"/>
    <w:rsid w:val="667F22BE"/>
    <w:rsid w:val="668646E2"/>
    <w:rsid w:val="669AC469"/>
    <w:rsid w:val="669F22CA"/>
    <w:rsid w:val="66A029FA"/>
    <w:rsid w:val="66B7A2E7"/>
    <w:rsid w:val="66B853C1"/>
    <w:rsid w:val="66C393CD"/>
    <w:rsid w:val="66C4E7AF"/>
    <w:rsid w:val="66EBD6B0"/>
    <w:rsid w:val="66FC5A73"/>
    <w:rsid w:val="67027FAB"/>
    <w:rsid w:val="6711F81F"/>
    <w:rsid w:val="6712488A"/>
    <w:rsid w:val="671FA429"/>
    <w:rsid w:val="672CF195"/>
    <w:rsid w:val="673771EB"/>
    <w:rsid w:val="673972E4"/>
    <w:rsid w:val="674B110A"/>
    <w:rsid w:val="67589A42"/>
    <w:rsid w:val="6761B60E"/>
    <w:rsid w:val="676E02B4"/>
    <w:rsid w:val="67863344"/>
    <w:rsid w:val="67903C7A"/>
    <w:rsid w:val="67931AE1"/>
    <w:rsid w:val="679EEBF4"/>
    <w:rsid w:val="67A728CC"/>
    <w:rsid w:val="67BD791A"/>
    <w:rsid w:val="67BEA520"/>
    <w:rsid w:val="67C1FA31"/>
    <w:rsid w:val="67C89A0B"/>
    <w:rsid w:val="67CFCF62"/>
    <w:rsid w:val="67DC6AAF"/>
    <w:rsid w:val="67E29712"/>
    <w:rsid w:val="67F1D38C"/>
    <w:rsid w:val="67F93DFF"/>
    <w:rsid w:val="6838AFAC"/>
    <w:rsid w:val="683E4EC3"/>
    <w:rsid w:val="68424A0D"/>
    <w:rsid w:val="684E9031"/>
    <w:rsid w:val="686AD2E6"/>
    <w:rsid w:val="6880E048"/>
    <w:rsid w:val="6881B47B"/>
    <w:rsid w:val="689447D3"/>
    <w:rsid w:val="6894FCEA"/>
    <w:rsid w:val="6895E0AD"/>
    <w:rsid w:val="68ADA6DD"/>
    <w:rsid w:val="68AE36FB"/>
    <w:rsid w:val="68AE5593"/>
    <w:rsid w:val="68BF9BFF"/>
    <w:rsid w:val="68C0AD5F"/>
    <w:rsid w:val="68D41FDE"/>
    <w:rsid w:val="68D60A56"/>
    <w:rsid w:val="68E289AE"/>
    <w:rsid w:val="68F4D0C6"/>
    <w:rsid w:val="68FAADF7"/>
    <w:rsid w:val="68FB1C58"/>
    <w:rsid w:val="68FCF67D"/>
    <w:rsid w:val="690AA7A9"/>
    <w:rsid w:val="692F1756"/>
    <w:rsid w:val="69397880"/>
    <w:rsid w:val="694428A1"/>
    <w:rsid w:val="69459C24"/>
    <w:rsid w:val="69666C04"/>
    <w:rsid w:val="696B2413"/>
    <w:rsid w:val="69745727"/>
    <w:rsid w:val="6976245C"/>
    <w:rsid w:val="697A689E"/>
    <w:rsid w:val="697EC7C4"/>
    <w:rsid w:val="699940BD"/>
    <w:rsid w:val="69B1A451"/>
    <w:rsid w:val="69B242C2"/>
    <w:rsid w:val="69B3EE4B"/>
    <w:rsid w:val="69B6F78E"/>
    <w:rsid w:val="69BCDEFD"/>
    <w:rsid w:val="69C2F3C5"/>
    <w:rsid w:val="69C32A6E"/>
    <w:rsid w:val="69CECB80"/>
    <w:rsid w:val="69CF715A"/>
    <w:rsid w:val="69D1B3E6"/>
    <w:rsid w:val="69DB7B03"/>
    <w:rsid w:val="69EBBF37"/>
    <w:rsid w:val="6A05360B"/>
    <w:rsid w:val="6A19B2A9"/>
    <w:rsid w:val="6A19EA52"/>
    <w:rsid w:val="6A1F77F1"/>
    <w:rsid w:val="6A2B0697"/>
    <w:rsid w:val="6A2BABC1"/>
    <w:rsid w:val="6A3C1AF2"/>
    <w:rsid w:val="6A4DD191"/>
    <w:rsid w:val="6A5EB02E"/>
    <w:rsid w:val="6A619CCF"/>
    <w:rsid w:val="6A6D18D6"/>
    <w:rsid w:val="6A7740D2"/>
    <w:rsid w:val="6A85B855"/>
    <w:rsid w:val="6A96F407"/>
    <w:rsid w:val="6A9BA7B1"/>
    <w:rsid w:val="6AA298D2"/>
    <w:rsid w:val="6AA471B0"/>
    <w:rsid w:val="6AAD4E39"/>
    <w:rsid w:val="6AB127FD"/>
    <w:rsid w:val="6AB9EF1F"/>
    <w:rsid w:val="6AE5B133"/>
    <w:rsid w:val="6AFEFE5C"/>
    <w:rsid w:val="6B072339"/>
    <w:rsid w:val="6B1B4C74"/>
    <w:rsid w:val="6B2D34CD"/>
    <w:rsid w:val="6B36559F"/>
    <w:rsid w:val="6B397D8B"/>
    <w:rsid w:val="6B3D92AB"/>
    <w:rsid w:val="6B51F874"/>
    <w:rsid w:val="6BBD2ECC"/>
    <w:rsid w:val="6BCBCCC1"/>
    <w:rsid w:val="6BCE80F0"/>
    <w:rsid w:val="6BE585DB"/>
    <w:rsid w:val="6BE9005D"/>
    <w:rsid w:val="6BED511E"/>
    <w:rsid w:val="6BFB99E6"/>
    <w:rsid w:val="6C0DD4C7"/>
    <w:rsid w:val="6C1B2396"/>
    <w:rsid w:val="6C1F033B"/>
    <w:rsid w:val="6C20C331"/>
    <w:rsid w:val="6C252F04"/>
    <w:rsid w:val="6C2CE28C"/>
    <w:rsid w:val="6C2D33E0"/>
    <w:rsid w:val="6C4DBAD5"/>
    <w:rsid w:val="6C5074B9"/>
    <w:rsid w:val="6C658141"/>
    <w:rsid w:val="6C6AD1C7"/>
    <w:rsid w:val="6C6D72E7"/>
    <w:rsid w:val="6C6EAA4D"/>
    <w:rsid w:val="6C752262"/>
    <w:rsid w:val="6C8EFA17"/>
    <w:rsid w:val="6C984F64"/>
    <w:rsid w:val="6C99BC67"/>
    <w:rsid w:val="6CA7C4DC"/>
    <w:rsid w:val="6CBBF66E"/>
    <w:rsid w:val="6CC64CC1"/>
    <w:rsid w:val="6CEA1843"/>
    <w:rsid w:val="6CF532F9"/>
    <w:rsid w:val="6D08FAB2"/>
    <w:rsid w:val="6D0D7A08"/>
    <w:rsid w:val="6D11C974"/>
    <w:rsid w:val="6D12AC28"/>
    <w:rsid w:val="6D1786B1"/>
    <w:rsid w:val="6D1D6F63"/>
    <w:rsid w:val="6D1D8E23"/>
    <w:rsid w:val="6D1E07B8"/>
    <w:rsid w:val="6D29480D"/>
    <w:rsid w:val="6D2CA9C9"/>
    <w:rsid w:val="6D3EA42D"/>
    <w:rsid w:val="6D4387B4"/>
    <w:rsid w:val="6D446D40"/>
    <w:rsid w:val="6D534101"/>
    <w:rsid w:val="6D545C27"/>
    <w:rsid w:val="6D5F6366"/>
    <w:rsid w:val="6D645468"/>
    <w:rsid w:val="6D6A4A5A"/>
    <w:rsid w:val="6D80DE5F"/>
    <w:rsid w:val="6D8829E4"/>
    <w:rsid w:val="6D8B8F18"/>
    <w:rsid w:val="6D9D24B0"/>
    <w:rsid w:val="6DA25203"/>
    <w:rsid w:val="6DA52437"/>
    <w:rsid w:val="6DAB2EA2"/>
    <w:rsid w:val="6DB6394D"/>
    <w:rsid w:val="6DD1CCEC"/>
    <w:rsid w:val="6DDB3EC6"/>
    <w:rsid w:val="6DDCE7D3"/>
    <w:rsid w:val="6DEDE5CF"/>
    <w:rsid w:val="6DFD140D"/>
    <w:rsid w:val="6E0022A9"/>
    <w:rsid w:val="6E16262E"/>
    <w:rsid w:val="6E166D8E"/>
    <w:rsid w:val="6E1D63A0"/>
    <w:rsid w:val="6E40359F"/>
    <w:rsid w:val="6E410417"/>
    <w:rsid w:val="6E4D8D1D"/>
    <w:rsid w:val="6E573E4A"/>
    <w:rsid w:val="6E6371A2"/>
    <w:rsid w:val="6E71B752"/>
    <w:rsid w:val="6E8EC53C"/>
    <w:rsid w:val="6E93B0E1"/>
    <w:rsid w:val="6E98AB9B"/>
    <w:rsid w:val="6E9C41E8"/>
    <w:rsid w:val="6E9D6510"/>
    <w:rsid w:val="6EB0FF77"/>
    <w:rsid w:val="6EB32406"/>
    <w:rsid w:val="6ED21DF1"/>
    <w:rsid w:val="6ED31BA1"/>
    <w:rsid w:val="6ED50E2B"/>
    <w:rsid w:val="6EE26834"/>
    <w:rsid w:val="6EEA4F04"/>
    <w:rsid w:val="6EF01093"/>
    <w:rsid w:val="6F0C8D1D"/>
    <w:rsid w:val="6F11FD96"/>
    <w:rsid w:val="6F1EDA97"/>
    <w:rsid w:val="6F291ABC"/>
    <w:rsid w:val="6F2A9BB2"/>
    <w:rsid w:val="6F30D334"/>
    <w:rsid w:val="6F391205"/>
    <w:rsid w:val="6F400D09"/>
    <w:rsid w:val="6F45A74C"/>
    <w:rsid w:val="6F4E9276"/>
    <w:rsid w:val="6F5BDDE5"/>
    <w:rsid w:val="6F5FD712"/>
    <w:rsid w:val="6F6CBC5C"/>
    <w:rsid w:val="6F794DFE"/>
    <w:rsid w:val="6F9515D6"/>
    <w:rsid w:val="6F9E1B92"/>
    <w:rsid w:val="6FAA972D"/>
    <w:rsid w:val="6FAFC669"/>
    <w:rsid w:val="6FF07AD1"/>
    <w:rsid w:val="6FF32962"/>
    <w:rsid w:val="6FF49BBB"/>
    <w:rsid w:val="700599C6"/>
    <w:rsid w:val="7006652B"/>
    <w:rsid w:val="700CCA0B"/>
    <w:rsid w:val="70134618"/>
    <w:rsid w:val="70162214"/>
    <w:rsid w:val="702E486A"/>
    <w:rsid w:val="70343B1C"/>
    <w:rsid w:val="703A9E62"/>
    <w:rsid w:val="7042A6DC"/>
    <w:rsid w:val="70516E7E"/>
    <w:rsid w:val="705C0FA3"/>
    <w:rsid w:val="7068EBF0"/>
    <w:rsid w:val="706E2054"/>
    <w:rsid w:val="706FA313"/>
    <w:rsid w:val="7082E121"/>
    <w:rsid w:val="709833CE"/>
    <w:rsid w:val="70A3BDAE"/>
    <w:rsid w:val="70ACC61F"/>
    <w:rsid w:val="70AD1A35"/>
    <w:rsid w:val="70B292BB"/>
    <w:rsid w:val="70CEF3B8"/>
    <w:rsid w:val="70EB1797"/>
    <w:rsid w:val="710422EC"/>
    <w:rsid w:val="7104AAF3"/>
    <w:rsid w:val="7105A634"/>
    <w:rsid w:val="71105535"/>
    <w:rsid w:val="711CB711"/>
    <w:rsid w:val="71307A48"/>
    <w:rsid w:val="71379618"/>
    <w:rsid w:val="714D1255"/>
    <w:rsid w:val="7152DC1D"/>
    <w:rsid w:val="716832BD"/>
    <w:rsid w:val="716F5272"/>
    <w:rsid w:val="7179BF0C"/>
    <w:rsid w:val="71803027"/>
    <w:rsid w:val="71817297"/>
    <w:rsid w:val="7182957A"/>
    <w:rsid w:val="718E8EE0"/>
    <w:rsid w:val="718EE22A"/>
    <w:rsid w:val="7192DDFB"/>
    <w:rsid w:val="71987325"/>
    <w:rsid w:val="71A241A4"/>
    <w:rsid w:val="71A87576"/>
    <w:rsid w:val="71AA5D14"/>
    <w:rsid w:val="71B91D87"/>
    <w:rsid w:val="71B99DD5"/>
    <w:rsid w:val="71C2D6B0"/>
    <w:rsid w:val="71C6482B"/>
    <w:rsid w:val="71D52BD5"/>
    <w:rsid w:val="71D9FE29"/>
    <w:rsid w:val="71F798BE"/>
    <w:rsid w:val="72043A7C"/>
    <w:rsid w:val="720D2060"/>
    <w:rsid w:val="72123CA2"/>
    <w:rsid w:val="72130494"/>
    <w:rsid w:val="7224CCD7"/>
    <w:rsid w:val="72262D99"/>
    <w:rsid w:val="722B79A7"/>
    <w:rsid w:val="722C35D4"/>
    <w:rsid w:val="723146FC"/>
    <w:rsid w:val="7235894C"/>
    <w:rsid w:val="723BA6DD"/>
    <w:rsid w:val="723CC936"/>
    <w:rsid w:val="7244879A"/>
    <w:rsid w:val="724672F7"/>
    <w:rsid w:val="7248CAEA"/>
    <w:rsid w:val="7249D212"/>
    <w:rsid w:val="724BC75C"/>
    <w:rsid w:val="724E1D56"/>
    <w:rsid w:val="72518B3F"/>
    <w:rsid w:val="7255ECD6"/>
    <w:rsid w:val="726F090A"/>
    <w:rsid w:val="7285559B"/>
    <w:rsid w:val="72855C75"/>
    <w:rsid w:val="7289462E"/>
    <w:rsid w:val="7298279F"/>
    <w:rsid w:val="729B856C"/>
    <w:rsid w:val="72A77D03"/>
    <w:rsid w:val="72C7703C"/>
    <w:rsid w:val="72D49A10"/>
    <w:rsid w:val="72D768C2"/>
    <w:rsid w:val="72E2C17A"/>
    <w:rsid w:val="72ED0D28"/>
    <w:rsid w:val="72F6A23C"/>
    <w:rsid w:val="7301DE30"/>
    <w:rsid w:val="73084FB2"/>
    <w:rsid w:val="7314E47C"/>
    <w:rsid w:val="73151566"/>
    <w:rsid w:val="73277C03"/>
    <w:rsid w:val="7328ED16"/>
    <w:rsid w:val="733001AB"/>
    <w:rsid w:val="734BEA4A"/>
    <w:rsid w:val="7355438A"/>
    <w:rsid w:val="735ABC69"/>
    <w:rsid w:val="73672298"/>
    <w:rsid w:val="73A56612"/>
    <w:rsid w:val="73AFBEB7"/>
    <w:rsid w:val="73B06568"/>
    <w:rsid w:val="73BFE490"/>
    <w:rsid w:val="73E6F77C"/>
    <w:rsid w:val="73F5F1D2"/>
    <w:rsid w:val="73FD8429"/>
    <w:rsid w:val="73FF1EED"/>
    <w:rsid w:val="74147F9B"/>
    <w:rsid w:val="741F04F2"/>
    <w:rsid w:val="7429FFB1"/>
    <w:rsid w:val="744C574E"/>
    <w:rsid w:val="744DDA1E"/>
    <w:rsid w:val="744F310F"/>
    <w:rsid w:val="74573AB8"/>
    <w:rsid w:val="74574934"/>
    <w:rsid w:val="745ED053"/>
    <w:rsid w:val="7464868C"/>
    <w:rsid w:val="74672A43"/>
    <w:rsid w:val="748F4DBE"/>
    <w:rsid w:val="7495DB85"/>
    <w:rsid w:val="74ACA95B"/>
    <w:rsid w:val="74BF404B"/>
    <w:rsid w:val="74CE3404"/>
    <w:rsid w:val="74ED34E6"/>
    <w:rsid w:val="75054166"/>
    <w:rsid w:val="75073144"/>
    <w:rsid w:val="751205CD"/>
    <w:rsid w:val="75282469"/>
    <w:rsid w:val="752F79CF"/>
    <w:rsid w:val="752FC1F0"/>
    <w:rsid w:val="753152A3"/>
    <w:rsid w:val="7535300A"/>
    <w:rsid w:val="753CBE44"/>
    <w:rsid w:val="7544E23B"/>
    <w:rsid w:val="75606362"/>
    <w:rsid w:val="75631016"/>
    <w:rsid w:val="7580DE9E"/>
    <w:rsid w:val="758CFDB4"/>
    <w:rsid w:val="758F1F17"/>
    <w:rsid w:val="7593E36E"/>
    <w:rsid w:val="759F6703"/>
    <w:rsid w:val="75AE9C3E"/>
    <w:rsid w:val="75B9C6BC"/>
    <w:rsid w:val="75C241DB"/>
    <w:rsid w:val="75C2D7DA"/>
    <w:rsid w:val="75D1F21E"/>
    <w:rsid w:val="75D57A16"/>
    <w:rsid w:val="75D9D99C"/>
    <w:rsid w:val="7605E35A"/>
    <w:rsid w:val="7608BB3C"/>
    <w:rsid w:val="761CE1DF"/>
    <w:rsid w:val="76204FAF"/>
    <w:rsid w:val="7621F6CD"/>
    <w:rsid w:val="7625130D"/>
    <w:rsid w:val="76303776"/>
    <w:rsid w:val="763A3F5E"/>
    <w:rsid w:val="763C1D2A"/>
    <w:rsid w:val="7643A654"/>
    <w:rsid w:val="7646578C"/>
    <w:rsid w:val="7647F619"/>
    <w:rsid w:val="76493B52"/>
    <w:rsid w:val="7651BE1D"/>
    <w:rsid w:val="765569BF"/>
    <w:rsid w:val="765778FE"/>
    <w:rsid w:val="76652CF8"/>
    <w:rsid w:val="768F1583"/>
    <w:rsid w:val="769429D4"/>
    <w:rsid w:val="76BDF5E0"/>
    <w:rsid w:val="76CF8470"/>
    <w:rsid w:val="76EAF7F7"/>
    <w:rsid w:val="76F14A22"/>
    <w:rsid w:val="76FC547E"/>
    <w:rsid w:val="771A0488"/>
    <w:rsid w:val="772FDB76"/>
    <w:rsid w:val="775079E0"/>
    <w:rsid w:val="775C291C"/>
    <w:rsid w:val="7778D87A"/>
    <w:rsid w:val="777CD1E2"/>
    <w:rsid w:val="777D2E80"/>
    <w:rsid w:val="777D662D"/>
    <w:rsid w:val="777D73BC"/>
    <w:rsid w:val="778007BB"/>
    <w:rsid w:val="7798308D"/>
    <w:rsid w:val="779AD529"/>
    <w:rsid w:val="77C1F644"/>
    <w:rsid w:val="77C98A23"/>
    <w:rsid w:val="77D55DCC"/>
    <w:rsid w:val="77D90DF9"/>
    <w:rsid w:val="77E49A31"/>
    <w:rsid w:val="77EAD66A"/>
    <w:rsid w:val="77F463B4"/>
    <w:rsid w:val="77F5E7B8"/>
    <w:rsid w:val="78063166"/>
    <w:rsid w:val="782843E2"/>
    <w:rsid w:val="78374DC8"/>
    <w:rsid w:val="783B13E7"/>
    <w:rsid w:val="783FDC2D"/>
    <w:rsid w:val="78406CFD"/>
    <w:rsid w:val="784B8AEC"/>
    <w:rsid w:val="7861A509"/>
    <w:rsid w:val="7868E22D"/>
    <w:rsid w:val="787704A0"/>
    <w:rsid w:val="7880A27C"/>
    <w:rsid w:val="7885B953"/>
    <w:rsid w:val="788B27D6"/>
    <w:rsid w:val="789F8BC6"/>
    <w:rsid w:val="78A41A11"/>
    <w:rsid w:val="78BB8D77"/>
    <w:rsid w:val="78E90E9D"/>
    <w:rsid w:val="78EE32EF"/>
    <w:rsid w:val="78F1B73E"/>
    <w:rsid w:val="790F3CC3"/>
    <w:rsid w:val="79101B26"/>
    <w:rsid w:val="79122173"/>
    <w:rsid w:val="791249F2"/>
    <w:rsid w:val="79179055"/>
    <w:rsid w:val="791F19BE"/>
    <w:rsid w:val="7922F12A"/>
    <w:rsid w:val="7928094B"/>
    <w:rsid w:val="792CC821"/>
    <w:rsid w:val="793F910E"/>
    <w:rsid w:val="794937C2"/>
    <w:rsid w:val="7958B5CD"/>
    <w:rsid w:val="796102CC"/>
    <w:rsid w:val="79643C66"/>
    <w:rsid w:val="796C4E89"/>
    <w:rsid w:val="7981555F"/>
    <w:rsid w:val="798A009F"/>
    <w:rsid w:val="799C407F"/>
    <w:rsid w:val="799F4839"/>
    <w:rsid w:val="79A0E2FC"/>
    <w:rsid w:val="79A42B57"/>
    <w:rsid w:val="79B2B4FC"/>
    <w:rsid w:val="79BA9918"/>
    <w:rsid w:val="79D4CA49"/>
    <w:rsid w:val="79D63399"/>
    <w:rsid w:val="79E040C9"/>
    <w:rsid w:val="79FFB1A3"/>
    <w:rsid w:val="7A0A7989"/>
    <w:rsid w:val="7A188EEA"/>
    <w:rsid w:val="7A19C44E"/>
    <w:rsid w:val="7A2FD201"/>
    <w:rsid w:val="7A34A4AB"/>
    <w:rsid w:val="7A3B5002"/>
    <w:rsid w:val="7A3D765F"/>
    <w:rsid w:val="7A3F233D"/>
    <w:rsid w:val="7A41B500"/>
    <w:rsid w:val="7A572701"/>
    <w:rsid w:val="7A64833F"/>
    <w:rsid w:val="7A64D36C"/>
    <w:rsid w:val="7A7D9B66"/>
    <w:rsid w:val="7A96391F"/>
    <w:rsid w:val="7A9E2DF8"/>
    <w:rsid w:val="7A9FD9B0"/>
    <w:rsid w:val="7AA2152D"/>
    <w:rsid w:val="7AAC3417"/>
    <w:rsid w:val="7ABF8B32"/>
    <w:rsid w:val="7AD15E23"/>
    <w:rsid w:val="7AD7F7C6"/>
    <w:rsid w:val="7AF744DA"/>
    <w:rsid w:val="7AFB5232"/>
    <w:rsid w:val="7AFDEF05"/>
    <w:rsid w:val="7B03040E"/>
    <w:rsid w:val="7B40EC43"/>
    <w:rsid w:val="7B456046"/>
    <w:rsid w:val="7B469FBB"/>
    <w:rsid w:val="7B544415"/>
    <w:rsid w:val="7B67A1B3"/>
    <w:rsid w:val="7B6FFFC9"/>
    <w:rsid w:val="7B71D27D"/>
    <w:rsid w:val="7B7B53EE"/>
    <w:rsid w:val="7B86C02E"/>
    <w:rsid w:val="7B90BC36"/>
    <w:rsid w:val="7BA52B80"/>
    <w:rsid w:val="7BB19E89"/>
    <w:rsid w:val="7BDFEC2C"/>
    <w:rsid w:val="7BE5063F"/>
    <w:rsid w:val="7BEADE28"/>
    <w:rsid w:val="7BFAC07D"/>
    <w:rsid w:val="7C03D6C6"/>
    <w:rsid w:val="7C135325"/>
    <w:rsid w:val="7C2765D3"/>
    <w:rsid w:val="7C2E050E"/>
    <w:rsid w:val="7C4098DF"/>
    <w:rsid w:val="7C49550E"/>
    <w:rsid w:val="7C499FBF"/>
    <w:rsid w:val="7C5DCA07"/>
    <w:rsid w:val="7C5F2FF6"/>
    <w:rsid w:val="7C69545B"/>
    <w:rsid w:val="7C78D71F"/>
    <w:rsid w:val="7C806057"/>
    <w:rsid w:val="7C90AB75"/>
    <w:rsid w:val="7C993046"/>
    <w:rsid w:val="7CA14829"/>
    <w:rsid w:val="7CA7A3F5"/>
    <w:rsid w:val="7CAEA082"/>
    <w:rsid w:val="7CC56E7F"/>
    <w:rsid w:val="7CC8F555"/>
    <w:rsid w:val="7CCFDF0F"/>
    <w:rsid w:val="7CD4BF29"/>
    <w:rsid w:val="7CD8DC12"/>
    <w:rsid w:val="7CDA8F65"/>
    <w:rsid w:val="7CDAAF0D"/>
    <w:rsid w:val="7CDDC3C6"/>
    <w:rsid w:val="7D01438D"/>
    <w:rsid w:val="7D37E406"/>
    <w:rsid w:val="7D44C3C4"/>
    <w:rsid w:val="7D4A74E8"/>
    <w:rsid w:val="7D4FD295"/>
    <w:rsid w:val="7D5146FF"/>
    <w:rsid w:val="7D54A7BC"/>
    <w:rsid w:val="7D7DFBBB"/>
    <w:rsid w:val="7D879E1D"/>
    <w:rsid w:val="7D8C81DD"/>
    <w:rsid w:val="7D94C1B2"/>
    <w:rsid w:val="7D9FC60E"/>
    <w:rsid w:val="7DA4EEAA"/>
    <w:rsid w:val="7DA7F3B3"/>
    <w:rsid w:val="7DB1BC11"/>
    <w:rsid w:val="7DB7F9AC"/>
    <w:rsid w:val="7DC53445"/>
    <w:rsid w:val="7DF25DA6"/>
    <w:rsid w:val="7DF988C6"/>
    <w:rsid w:val="7DFDA1EF"/>
    <w:rsid w:val="7E1AA1E2"/>
    <w:rsid w:val="7E2B7D31"/>
    <w:rsid w:val="7E3CCC45"/>
    <w:rsid w:val="7E437392"/>
    <w:rsid w:val="7E442A9A"/>
    <w:rsid w:val="7E595940"/>
    <w:rsid w:val="7E5FBC9C"/>
    <w:rsid w:val="7E61487E"/>
    <w:rsid w:val="7E685101"/>
    <w:rsid w:val="7E85DD62"/>
    <w:rsid w:val="7E8BAD08"/>
    <w:rsid w:val="7E970E10"/>
    <w:rsid w:val="7E9B0B6D"/>
    <w:rsid w:val="7EBB7536"/>
    <w:rsid w:val="7EC07BD0"/>
    <w:rsid w:val="7EC569E6"/>
    <w:rsid w:val="7EF8594E"/>
    <w:rsid w:val="7EFCB2CE"/>
    <w:rsid w:val="7F00F4BB"/>
    <w:rsid w:val="7F0BCF6E"/>
    <w:rsid w:val="7F18BEE1"/>
    <w:rsid w:val="7F38F7B4"/>
    <w:rsid w:val="7F3D7B94"/>
    <w:rsid w:val="7F3E2916"/>
    <w:rsid w:val="7F48288B"/>
    <w:rsid w:val="7F6681E0"/>
    <w:rsid w:val="7F89FF5B"/>
    <w:rsid w:val="7F9038D0"/>
    <w:rsid w:val="7F92B521"/>
    <w:rsid w:val="7F9EFCD1"/>
    <w:rsid w:val="7FA4430E"/>
    <w:rsid w:val="7FB86219"/>
    <w:rsid w:val="7FCB6751"/>
    <w:rsid w:val="7FCBABE8"/>
    <w:rsid w:val="7FE458A3"/>
    <w:rsid w:val="7FEA6C9A"/>
    <w:rsid w:val="7FF03CC8"/>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D7111F"/>
  <w15:docId w15:val="{222D9CCC-AB7E-4229-B902-05C620D58A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hAnsi="Calibri" w:eastAsia="Calibri" w:cs="Arial"/>
        <w:sz w:val="22"/>
        <w:szCs w:val="22"/>
        <w:lang w:val="en-US" w:eastAsia="en-US" w:bidi="ar-SA"/>
      </w:rPr>
    </w:rPrDefault>
    <w:pPrDefault>
      <w:pPr>
        <w:widowControl w:val="0"/>
        <w:autoSpaceDE w:val="0"/>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lsdException w:name="annotation text" w:uiPriority="0" w:semiHidden="1" w:unhideWhenUsed="1"/>
    <w:lsdException w:name="header" w:uiPriority="0" w:semiHidden="1" w:unhideWhenUsed="1"/>
    <w:lsdException w:name="footer" w:uiPriority="0"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lsdException w:name="annotation reference" w:uiPriority="0"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uiPriority="0"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0"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0"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suppressAutoHyphens/>
    </w:pPr>
    <w:rPr>
      <w:rFonts w:ascii="Arial MT" w:hAnsi="Arial MT" w:eastAsia="Arial MT" w:cs="Arial MT"/>
      <w:lang w:val="es-ES"/>
    </w:rPr>
  </w:style>
  <w:style w:type="paragraph" w:styleId="Heading1">
    <w:name w:val="heading 1"/>
    <w:basedOn w:val="Normal"/>
    <w:uiPriority w:val="9"/>
    <w:qFormat/>
    <w:rsid w:val="352AC87B"/>
    <w:pPr>
      <w:numPr>
        <w:numId w:val="34"/>
      </w:numPr>
      <w:outlineLvl w:val="0"/>
    </w:pPr>
    <w:rPr>
      <w:rFonts w:eastAsia="Arial" w:cs="Arial" w:asciiTheme="minorHAnsi" w:hAnsiTheme="minorHAnsi"/>
      <w:b/>
      <w:bCs/>
      <w:sz w:val="20"/>
      <w:szCs w:val="20"/>
    </w:rPr>
  </w:style>
  <w:style w:type="paragraph" w:styleId="Heading2">
    <w:name w:val="heading 2"/>
    <w:basedOn w:val="Normal"/>
    <w:uiPriority w:val="9"/>
    <w:unhideWhenUsed/>
    <w:qFormat/>
    <w:rsid w:val="009274C3"/>
    <w:pPr>
      <w:ind w:left="683" w:hanging="205"/>
      <w:outlineLvl w:val="1"/>
    </w:pPr>
    <w:rPr>
      <w:rFonts w:eastAsia="Arial" w:cs="Arial" w:asciiTheme="minorHAnsi" w:hAnsiTheme="minorHAnsi"/>
      <w:b/>
      <w:bCs/>
      <w:sz w:val="20"/>
      <w:szCs w:val="20"/>
    </w:rPr>
  </w:style>
  <w:style w:type="paragraph" w:styleId="Heading3">
    <w:name w:val="heading 3"/>
    <w:basedOn w:val="Normal"/>
    <w:uiPriority w:val="9"/>
    <w:unhideWhenUsed/>
    <w:qFormat/>
    <w:rsid w:val="001F2328"/>
    <w:pPr>
      <w:ind w:left="476" w:hanging="358"/>
      <w:outlineLvl w:val="2"/>
    </w:pPr>
    <w:rPr>
      <w:rFonts w:eastAsia="Arial" w:cs="Arial" w:asciiTheme="minorHAnsi" w:hAnsiTheme="minorHAnsi"/>
      <w:b/>
      <w:bCs/>
      <w:i/>
      <w:iCs/>
      <w:sz w:val="20"/>
      <w:szCs w:val="20"/>
    </w:rPr>
  </w:style>
  <w:style w:type="paragraph" w:styleId="Heading4">
    <w:name w:val="heading 4"/>
    <w:basedOn w:val="Normal"/>
    <w:uiPriority w:val="9"/>
    <w:unhideWhenUsed/>
    <w:qFormat/>
    <w:pPr>
      <w:ind w:left="477" w:hanging="359"/>
      <w:outlineLvl w:val="3"/>
    </w:pPr>
    <w:rPr>
      <w:rFonts w:ascii="Arial" w:hAnsi="Arial" w:eastAsia="Arial" w:cs="Arial"/>
      <w:b/>
      <w:bCs/>
      <w:i/>
      <w:iCs/>
      <w:sz w:val="20"/>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BodyText">
    <w:name w:val="Body Text"/>
    <w:basedOn w:val="Normal"/>
    <w:rPr>
      <w:sz w:val="20"/>
      <w:szCs w:val="20"/>
    </w:rPr>
  </w:style>
  <w:style w:type="paragraph" w:styleId="Title">
    <w:name w:val="Title"/>
    <w:basedOn w:val="Normal"/>
    <w:uiPriority w:val="10"/>
    <w:qFormat/>
    <w:rsid w:val="3757BC20"/>
    <w:pPr>
      <w:tabs>
        <w:tab w:val="left" w:pos="683"/>
      </w:tabs>
      <w:spacing w:before="37"/>
      <w:ind w:left="20" w:right="18" w:firstLine="1"/>
      <w:jc w:val="center"/>
    </w:pPr>
    <w:rPr>
      <w:rFonts w:ascii="Arial" w:hAnsi="Arial" w:eastAsia="Arial" w:cs="Arial"/>
      <w:b/>
      <w:bCs/>
    </w:rPr>
  </w:style>
  <w:style w:type="paragraph" w:styleId="ListParagraph">
    <w:name w:val="List Paragraph"/>
    <w:aliases w:val="Ha,titulo 3,HOJA,Bolita,Párrafo de lista4,BOLADEF,Párrafo de lista3,Párrafo de lista21,BOLA,Nivel 1 OS,Normal_viñetas_ICONTEC,Colorful List Accent 1,Bullet List,FooterText,numbered,Foot,列出段落,Bullets,subtitulo 1,Llista Nivell1,Fluvial1,l"/>
    <w:basedOn w:val="Normal"/>
    <w:link w:val="ListParagraphChar"/>
    <w:uiPriority w:val="34"/>
    <w:qFormat/>
    <w:pPr>
      <w:ind w:left="478" w:hanging="360"/>
    </w:pPr>
  </w:style>
  <w:style w:type="paragraph" w:styleId="TableParagraph" w:customStyle="1">
    <w:name w:val="Table Paragraph"/>
    <w:basedOn w:val="Normal"/>
    <w:rPr>
      <w:rFonts w:ascii="Calibri" w:hAnsi="Calibri" w:eastAsia="Calibri" w:cs="Calibri"/>
    </w:rPr>
  </w:style>
  <w:style w:type="character" w:styleId="EncabezadoCar" w:customStyle="1">
    <w:name w:val="Encabezado Car"/>
    <w:basedOn w:val="DefaultParagraphFont"/>
  </w:style>
  <w:style w:type="paragraph" w:styleId="Header">
    <w:name w:val="header"/>
    <w:basedOn w:val="Normal"/>
    <w:pPr>
      <w:tabs>
        <w:tab w:val="center" w:pos="4680"/>
        <w:tab w:val="right" w:pos="9360"/>
      </w:tabs>
    </w:pPr>
  </w:style>
  <w:style w:type="character" w:styleId="PiedepginaCar" w:customStyle="1">
    <w:name w:val="Pie de página Car"/>
    <w:basedOn w:val="DefaultParagraphFont"/>
  </w:style>
  <w:style w:type="paragraph" w:styleId="Footer">
    <w:name w:val="footer"/>
    <w:basedOn w:val="Normal"/>
    <w:pPr>
      <w:tabs>
        <w:tab w:val="center" w:pos="4680"/>
        <w:tab w:val="right" w:pos="9360"/>
      </w:tabs>
    </w:pPr>
  </w:style>
  <w:style w:type="paragraph" w:styleId="paragraph" w:customStyle="1">
    <w:name w:val="paragraph"/>
    <w:basedOn w:val="Normal"/>
    <w:rPr>
      <w:rFonts w:ascii="Calibri" w:hAnsi="Calibri" w:eastAsia="MS Mincho" w:cs="Arial"/>
      <w:sz w:val="24"/>
      <w:szCs w:val="24"/>
      <w:lang w:eastAsia="es-CO"/>
    </w:rPr>
  </w:style>
  <w:style w:type="paragraph" w:styleId="CommentText">
    <w:name w:val="annotation text"/>
    <w:basedOn w:val="Normal"/>
    <w:rPr>
      <w:sz w:val="20"/>
      <w:szCs w:val="20"/>
    </w:rPr>
  </w:style>
  <w:style w:type="character" w:styleId="TextocomentarioCar" w:customStyle="1">
    <w:name w:val="Texto comentario Car"/>
    <w:basedOn w:val="DefaultParagraphFont"/>
    <w:rPr>
      <w:rFonts w:ascii="Arial MT" w:hAnsi="Arial MT" w:eastAsia="Arial MT" w:cs="Arial MT"/>
      <w:sz w:val="20"/>
      <w:szCs w:val="20"/>
      <w:lang w:val="es-ES"/>
    </w:rPr>
  </w:style>
  <w:style w:type="character" w:styleId="CommentReference">
    <w:name w:val="annotation reference"/>
    <w:basedOn w:val="DefaultParagraphFont"/>
    <w:rPr>
      <w:sz w:val="16"/>
      <w:szCs w:val="16"/>
    </w:rPr>
  </w:style>
  <w:style w:type="paragraph" w:styleId="Revision">
    <w:name w:val="Revision"/>
    <w:pPr>
      <w:widowControl/>
      <w:suppressAutoHyphens/>
      <w:autoSpaceDE/>
    </w:pPr>
    <w:rPr>
      <w:rFonts w:ascii="Arial MT" w:hAnsi="Arial MT" w:eastAsia="Arial MT" w:cs="Arial MT"/>
      <w:lang w:val="es-ES"/>
    </w:rPr>
  </w:style>
  <w:style w:type="paragraph" w:styleId="BalloonText">
    <w:name w:val="Balloon Text"/>
    <w:basedOn w:val="Normal"/>
    <w:rPr>
      <w:rFonts w:ascii="Segoe UI" w:hAnsi="Segoe UI" w:cs="Segoe UI"/>
      <w:sz w:val="18"/>
      <w:szCs w:val="18"/>
    </w:rPr>
  </w:style>
  <w:style w:type="character" w:styleId="TextodegloboCar" w:customStyle="1">
    <w:name w:val="Texto de globo Car"/>
    <w:basedOn w:val="DefaultParagraphFont"/>
    <w:rPr>
      <w:rFonts w:ascii="Segoe UI" w:hAnsi="Segoe UI" w:eastAsia="Arial MT" w:cs="Segoe UI"/>
      <w:sz w:val="18"/>
      <w:szCs w:val="18"/>
      <w:lang w:val="es-ES"/>
    </w:rPr>
  </w:style>
  <w:style w:type="paragraph" w:styleId="TOCHeading">
    <w:name w:val="TOC Heading"/>
    <w:basedOn w:val="Heading1"/>
    <w:next w:val="Normal"/>
    <w:uiPriority w:val="1"/>
    <w:rsid w:val="352AC87B"/>
    <w:pPr>
      <w:keepNext/>
      <w:keepLines/>
      <w:widowControl/>
      <w:spacing w:before="240"/>
    </w:pPr>
    <w:rPr>
      <w:rFonts w:ascii="Cambria" w:hAnsi="Cambria" w:eastAsia="MS Gothic" w:cs="Times New Roman"/>
      <w:b w:val="0"/>
      <w:bCs w:val="0"/>
      <w:color w:val="365F91"/>
      <w:sz w:val="32"/>
      <w:szCs w:val="32"/>
      <w:lang w:val="es-CO" w:eastAsia="es-CO"/>
    </w:rPr>
  </w:style>
  <w:style w:type="paragraph" w:styleId="TOC1">
    <w:name w:val="toc 1"/>
    <w:basedOn w:val="Normal"/>
    <w:next w:val="Normal"/>
    <w:autoRedefine/>
    <w:uiPriority w:val="39"/>
    <w:pPr>
      <w:spacing w:after="100"/>
    </w:pPr>
  </w:style>
  <w:style w:type="paragraph" w:styleId="TOC3">
    <w:name w:val="toc 3"/>
    <w:basedOn w:val="Normal"/>
    <w:next w:val="Normal"/>
    <w:autoRedefine/>
    <w:uiPriority w:val="39"/>
    <w:rsid w:val="00057484"/>
    <w:pPr>
      <w:tabs>
        <w:tab w:val="right" w:leader="dot" w:pos="960"/>
        <w:tab w:val="right" w:leader="dot" w:pos="10160"/>
      </w:tabs>
      <w:spacing w:after="100"/>
      <w:jc w:val="both"/>
    </w:pPr>
    <w:rPr>
      <w:rFonts w:ascii="Calibri" w:hAnsi="Calibri" w:cs="Calibri"/>
      <w:sz w:val="20"/>
      <w:szCs w:val="20"/>
    </w:rPr>
  </w:style>
  <w:style w:type="paragraph" w:styleId="TOC2">
    <w:name w:val="toc 2"/>
    <w:basedOn w:val="Normal"/>
    <w:next w:val="Normal"/>
    <w:autoRedefine/>
    <w:uiPriority w:val="39"/>
    <w:pPr>
      <w:spacing w:after="100"/>
      <w:ind w:left="220"/>
    </w:pPr>
  </w:style>
  <w:style w:type="character" w:styleId="Hyperlink">
    <w:name w:val="Hyperlink"/>
    <w:basedOn w:val="DefaultParagraphFont"/>
    <w:uiPriority w:val="99"/>
    <w:rPr>
      <w:color w:val="0000FF"/>
      <w:u w:val="single"/>
    </w:rPr>
  </w:style>
  <w:style w:type="paragraph" w:styleId="CommentSubject">
    <w:name w:val="annotation subject"/>
    <w:basedOn w:val="CommentText"/>
    <w:next w:val="CommentText"/>
    <w:rPr>
      <w:b/>
      <w:bCs/>
    </w:rPr>
  </w:style>
  <w:style w:type="character" w:styleId="AsuntodelcomentarioCar" w:customStyle="1">
    <w:name w:val="Asunto del comentario Car"/>
    <w:basedOn w:val="TextocomentarioCar"/>
    <w:rPr>
      <w:rFonts w:ascii="Arial MT" w:hAnsi="Arial MT" w:eastAsia="Arial MT" w:cs="Arial MT"/>
      <w:b/>
      <w:bCs/>
      <w:sz w:val="20"/>
      <w:szCs w:val="20"/>
      <w:lang w:val="es-ES"/>
    </w:rPr>
  </w:style>
  <w:style w:type="character" w:styleId="FootnoteReference">
    <w:name w:val="footnote reference"/>
    <w:basedOn w:val="DefaultParagraphFont"/>
    <w:rPr>
      <w:position w:val="0"/>
      <w:vertAlign w:val="superscript"/>
    </w:rPr>
  </w:style>
  <w:style w:type="character" w:styleId="Mention1" w:customStyle="1">
    <w:name w:val="Mention1"/>
    <w:basedOn w:val="DefaultParagraphFont"/>
    <w:rPr>
      <w:color w:val="2B579A"/>
      <w:shd w:val="clear" w:color="auto" w:fill="E1DFDD"/>
    </w:rPr>
  </w:style>
  <w:style w:type="character" w:styleId="TextonotapieCar" w:customStyle="1">
    <w:name w:val="Texto nota pie Car"/>
    <w:basedOn w:val="DefaultParagraphFont"/>
    <w:rPr>
      <w:sz w:val="20"/>
      <w:szCs w:val="20"/>
    </w:rPr>
  </w:style>
  <w:style w:type="paragraph" w:styleId="FootnoteText">
    <w:name w:val="footnote text"/>
    <w:basedOn w:val="Normal"/>
    <w:rPr>
      <w:rFonts w:ascii="Calibri" w:hAnsi="Calibri" w:eastAsia="Calibri" w:cs="Arial"/>
      <w:sz w:val="20"/>
      <w:szCs w:val="20"/>
      <w:lang w:val="en-US"/>
    </w:rPr>
  </w:style>
  <w:style w:type="character" w:styleId="TextonotapieCar1" w:customStyle="1">
    <w:name w:val="Texto nota pie Car1"/>
    <w:basedOn w:val="DefaultParagraphFont"/>
    <w:rPr>
      <w:rFonts w:ascii="Arial MT" w:hAnsi="Arial MT" w:eastAsia="Arial MT" w:cs="Arial MT"/>
      <w:sz w:val="20"/>
      <w:szCs w:val="20"/>
      <w:lang w:val="es-ES"/>
    </w:rPr>
  </w:style>
  <w:style w:type="character" w:styleId="Mencinsinresolver1" w:customStyle="1">
    <w:name w:val="Mención sin resolver1"/>
    <w:basedOn w:val="DefaultParagraphFont"/>
    <w:rPr>
      <w:color w:val="605E5C"/>
      <w:shd w:val="clear" w:color="auto" w:fill="E1DFDD"/>
    </w:rPr>
  </w:style>
  <w:style w:type="character" w:styleId="FollowedHyperlink">
    <w:name w:val="FollowedHyperlink"/>
    <w:basedOn w:val="DefaultParagraphFont"/>
    <w:rPr>
      <w:color w:val="954F72"/>
      <w:u w:val="single"/>
    </w:rPr>
  </w:style>
  <w:style w:type="character" w:styleId="ListParagraphChar" w:customStyle="1">
    <w:name w:val="List Paragraph Char"/>
    <w:aliases w:val="Ha Char,titulo 3 Char,HOJA Char,Bolita Char,Párrafo de lista4 Char,BOLADEF Char,Párrafo de lista3 Char,Párrafo de lista21 Char,BOLA Char,Nivel 1 OS Char,Normal_viñetas_ICONTEC Char,Colorful List Accent 1 Char,Bullet List Char,l Char"/>
    <w:link w:val="ListParagraph"/>
    <w:uiPriority w:val="34"/>
    <w:qFormat/>
    <w:rsid w:val="00ED230D"/>
    <w:rPr>
      <w:rFonts w:ascii="Arial MT" w:hAnsi="Arial MT" w:eastAsia="Arial MT" w:cs="Arial MT"/>
      <w:lang w:val="es-ES"/>
    </w:rPr>
  </w:style>
  <w:style w:type="paragraph" w:styleId="Caption">
    <w:name w:val="caption"/>
    <w:basedOn w:val="Normal"/>
    <w:next w:val="Normal"/>
    <w:uiPriority w:val="35"/>
    <w:unhideWhenUsed/>
    <w:qFormat/>
    <w:rsid w:val="000F64D0"/>
    <w:pPr>
      <w:spacing w:after="200"/>
    </w:pPr>
    <w:rPr>
      <w:rFonts w:asciiTheme="minorHAnsi" w:hAnsiTheme="minorHAnsi"/>
      <w:i/>
      <w:iCs/>
      <w:sz w:val="18"/>
      <w:szCs w:val="18"/>
    </w:rPr>
  </w:style>
  <w:style w:type="paragraph" w:styleId="NoSpacing">
    <w:name w:val="No Spacing"/>
    <w:link w:val="NoSpacingChar"/>
    <w:uiPriority w:val="1"/>
    <w:qFormat/>
    <w:rsid w:val="002662C1"/>
    <w:pPr>
      <w:widowControl/>
      <w:autoSpaceDE/>
      <w:autoSpaceDN/>
      <w:textAlignment w:val="auto"/>
    </w:pPr>
    <w:rPr>
      <w:rFonts w:ascii="Times New Roman" w:hAnsi="Times New Roman" w:eastAsia="Times New Roman" w:cs="Times New Roman"/>
      <w:sz w:val="24"/>
      <w:szCs w:val="24"/>
      <w:lang w:val="es-CO" w:eastAsia="es-ES_tradnl"/>
    </w:rPr>
  </w:style>
  <w:style w:type="character" w:styleId="NoSpacingChar" w:customStyle="1">
    <w:name w:val="No Spacing Char"/>
    <w:link w:val="NoSpacing"/>
    <w:uiPriority w:val="1"/>
    <w:locked/>
    <w:rsid w:val="002662C1"/>
    <w:rPr>
      <w:rFonts w:ascii="Times New Roman" w:hAnsi="Times New Roman" w:eastAsia="Times New Roman" w:cs="Times New Roman"/>
      <w:sz w:val="24"/>
      <w:szCs w:val="24"/>
      <w:lang w:val="es-CO" w:eastAsia="es-ES_tradnl"/>
    </w:rPr>
  </w:style>
  <w:style w:type="character" w:styleId="Mention2" w:customStyle="1">
    <w:name w:val="Mention2"/>
    <w:basedOn w:val="DefaultParagraphFont"/>
    <w:uiPriority w:val="99"/>
    <w:unhideWhenUsed/>
    <w:rsid w:val="00501CDF"/>
    <w:rPr>
      <w:color w:val="2B579A"/>
      <w:shd w:val="clear" w:color="auto" w:fill="E1DFDD"/>
    </w:rPr>
  </w:style>
  <w:style w:type="paragraph" w:styleId="TOC4">
    <w:name w:val="toc 4"/>
    <w:basedOn w:val="Normal"/>
    <w:next w:val="Normal"/>
    <w:uiPriority w:val="39"/>
    <w:unhideWhenUsed/>
    <w:rsid w:val="3757BC20"/>
    <w:pPr>
      <w:spacing w:after="100"/>
      <w:ind w:left="660"/>
    </w:pPr>
  </w:style>
  <w:style w:type="paragraph" w:styleId="FigsSGM" w:customStyle="1">
    <w:name w:val="Figs SGM"/>
    <w:basedOn w:val="Normal"/>
    <w:link w:val="FigsSGMCar"/>
    <w:uiPriority w:val="1"/>
    <w:qFormat/>
    <w:rsid w:val="6A619CCF"/>
    <w:pPr>
      <w:jc w:val="center"/>
    </w:pPr>
    <w:rPr>
      <w:rFonts w:asciiTheme="majorHAnsi" w:hAnsiTheme="majorHAnsi" w:eastAsiaTheme="minorEastAsia" w:cstheme="minorBidi"/>
      <w:i/>
      <w:iCs/>
      <w:sz w:val="18"/>
      <w:szCs w:val="18"/>
    </w:rPr>
  </w:style>
  <w:style w:type="character" w:styleId="FigsSGMCar" w:customStyle="1">
    <w:name w:val="Figs SGM Car"/>
    <w:basedOn w:val="DefaultParagraphFont"/>
    <w:link w:val="FigsSGM"/>
    <w:uiPriority w:val="1"/>
    <w:rsid w:val="6A619CCF"/>
    <w:rPr>
      <w:rFonts w:asciiTheme="majorHAnsi" w:hAnsiTheme="majorHAnsi" w:eastAsiaTheme="minorEastAsia" w:cstheme="minorBidi"/>
      <w:i/>
      <w:iCs/>
      <w:color w:val="44546A" w:themeColor="text2"/>
      <w:sz w:val="18"/>
      <w:szCs w:val="18"/>
    </w:rPr>
  </w:style>
  <w:style w:type="table" w:styleId="TableGrid">
    <w:name w:val="Table Grid"/>
    <w:basedOn w:val="TableNormal"/>
    <w:uiPriority w:val="59"/>
    <w:rsid w:val="00FB4123"/>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Mention">
    <w:name w:val="Mention"/>
    <w:basedOn w:val="DefaultParagraphFont"/>
    <w:uiPriority w:val="99"/>
    <w:unhideWhenUsed/>
    <w:rsid w:val="00983623"/>
    <w:rPr>
      <w:color w:val="2B579A"/>
      <w:shd w:val="clear" w:color="auto" w:fill="E1DFDD"/>
    </w:rPr>
  </w:style>
  <w:style w:type="character" w:styleId="normaltextrun" w:customStyle="1">
    <w:name w:val="normaltextrun"/>
    <w:basedOn w:val="DefaultParagraphFont"/>
    <w:rsid w:val="003F16EB"/>
  </w:style>
  <w:style w:type="character" w:styleId="apple-converted-space" w:customStyle="1">
    <w:name w:val="apple-converted-space"/>
    <w:basedOn w:val="DefaultParagraphFont"/>
    <w:rsid w:val="003F16EB"/>
  </w:style>
  <w:style w:type="character" w:styleId="eop" w:customStyle="1">
    <w:name w:val="eop"/>
    <w:basedOn w:val="DefaultParagraphFont"/>
    <w:rsid w:val="003F16EB"/>
  </w:style>
  <w:style w:type="character" w:styleId="UnresolvedMention">
    <w:name w:val="Unresolved Mention"/>
    <w:basedOn w:val="DefaultParagraphFont"/>
    <w:uiPriority w:val="99"/>
    <w:semiHidden/>
    <w:unhideWhenUsed/>
    <w:rsid w:val="003143E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0073843">
      <w:bodyDiv w:val="1"/>
      <w:marLeft w:val="0"/>
      <w:marRight w:val="0"/>
      <w:marTop w:val="0"/>
      <w:marBottom w:val="0"/>
      <w:divBdr>
        <w:top w:val="none" w:sz="0" w:space="0" w:color="auto"/>
        <w:left w:val="none" w:sz="0" w:space="0" w:color="auto"/>
        <w:bottom w:val="none" w:sz="0" w:space="0" w:color="auto"/>
        <w:right w:val="none" w:sz="0" w:space="0" w:color="auto"/>
      </w:divBdr>
      <w:divsChild>
        <w:div w:id="830831756">
          <w:marLeft w:val="0"/>
          <w:marRight w:val="0"/>
          <w:marTop w:val="0"/>
          <w:marBottom w:val="0"/>
          <w:divBdr>
            <w:top w:val="none" w:sz="0" w:space="0" w:color="auto"/>
            <w:left w:val="none" w:sz="0" w:space="0" w:color="auto"/>
            <w:bottom w:val="none" w:sz="0" w:space="0" w:color="auto"/>
            <w:right w:val="none" w:sz="0" w:space="0" w:color="auto"/>
          </w:divBdr>
        </w:div>
        <w:div w:id="901332785">
          <w:marLeft w:val="0"/>
          <w:marRight w:val="0"/>
          <w:marTop w:val="0"/>
          <w:marBottom w:val="0"/>
          <w:divBdr>
            <w:top w:val="none" w:sz="0" w:space="0" w:color="auto"/>
            <w:left w:val="none" w:sz="0" w:space="0" w:color="auto"/>
            <w:bottom w:val="none" w:sz="0" w:space="0" w:color="auto"/>
            <w:right w:val="none" w:sz="0" w:space="0" w:color="auto"/>
          </w:divBdr>
        </w:div>
        <w:div w:id="1667440489">
          <w:marLeft w:val="0"/>
          <w:marRight w:val="0"/>
          <w:marTop w:val="0"/>
          <w:marBottom w:val="0"/>
          <w:divBdr>
            <w:top w:val="none" w:sz="0" w:space="0" w:color="auto"/>
            <w:left w:val="none" w:sz="0" w:space="0" w:color="auto"/>
            <w:bottom w:val="none" w:sz="0" w:space="0" w:color="auto"/>
            <w:right w:val="none" w:sz="0" w:space="0" w:color="auto"/>
          </w:divBdr>
        </w:div>
      </w:divsChild>
    </w:div>
    <w:div w:id="573396086">
      <w:bodyDiv w:val="1"/>
      <w:marLeft w:val="0"/>
      <w:marRight w:val="0"/>
      <w:marTop w:val="0"/>
      <w:marBottom w:val="0"/>
      <w:divBdr>
        <w:top w:val="none" w:sz="0" w:space="0" w:color="auto"/>
        <w:left w:val="none" w:sz="0" w:space="0" w:color="auto"/>
        <w:bottom w:val="none" w:sz="0" w:space="0" w:color="auto"/>
        <w:right w:val="none" w:sz="0" w:space="0" w:color="auto"/>
      </w:divBdr>
      <w:divsChild>
        <w:div w:id="1398168516">
          <w:marLeft w:val="0"/>
          <w:marRight w:val="0"/>
          <w:marTop w:val="0"/>
          <w:marBottom w:val="0"/>
          <w:divBdr>
            <w:top w:val="none" w:sz="0" w:space="0" w:color="auto"/>
            <w:left w:val="none" w:sz="0" w:space="0" w:color="auto"/>
            <w:bottom w:val="none" w:sz="0" w:space="0" w:color="auto"/>
            <w:right w:val="none" w:sz="0" w:space="0" w:color="auto"/>
          </w:divBdr>
        </w:div>
        <w:div w:id="1823615261">
          <w:marLeft w:val="0"/>
          <w:marRight w:val="0"/>
          <w:marTop w:val="0"/>
          <w:marBottom w:val="0"/>
          <w:divBdr>
            <w:top w:val="none" w:sz="0" w:space="0" w:color="auto"/>
            <w:left w:val="none" w:sz="0" w:space="0" w:color="auto"/>
            <w:bottom w:val="none" w:sz="0" w:space="0" w:color="auto"/>
            <w:right w:val="none" w:sz="0" w:space="0" w:color="auto"/>
          </w:divBdr>
        </w:div>
        <w:div w:id="1846049850">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&#65279;<?xml version="1.0" encoding="utf-8"?><Relationships xmlns="http://schemas.openxmlformats.org/package/2006/relationships"><Relationship Type="http://schemas.openxmlformats.org/officeDocument/2006/relationships/image" Target="media/image15.png" Id="rId26" /><Relationship Type="http://schemas.openxmlformats.org/officeDocument/2006/relationships/image" Target="media/image106.png" Id="rId117" /><Relationship Type="http://schemas.openxmlformats.org/officeDocument/2006/relationships/image" Target="media/image10.png" Id="rId21" /><Relationship Type="http://schemas.openxmlformats.org/officeDocument/2006/relationships/image" Target="media/image31.jpg" Id="rId42" /><Relationship Type="http://schemas.openxmlformats.org/officeDocument/2006/relationships/image" Target="media/image36.png" Id="rId47" /><Relationship Type="http://schemas.openxmlformats.org/officeDocument/2006/relationships/image" Target="media/image52.png" Id="rId63" /><Relationship Type="http://schemas.openxmlformats.org/officeDocument/2006/relationships/image" Target="media/image57.png" Id="rId68" /><Relationship Type="http://schemas.openxmlformats.org/officeDocument/2006/relationships/image" Target="media/image73.png" Id="rId84" /><Relationship Type="http://schemas.openxmlformats.org/officeDocument/2006/relationships/image" Target="media/image78.png" Id="rId89" /><Relationship Type="http://schemas.openxmlformats.org/officeDocument/2006/relationships/image" Target="media/image101.png" Id="rId112" /><Relationship Type="http://schemas.openxmlformats.org/officeDocument/2006/relationships/image" Target="media/image5.png" Id="rId16" /><Relationship Type="http://schemas.openxmlformats.org/officeDocument/2006/relationships/image" Target="media/image96.png" Id="rId107" /><Relationship Type="http://schemas.openxmlformats.org/officeDocument/2006/relationships/header" Target="header1.xml" Id="rId11" /><Relationship Type="http://schemas.openxmlformats.org/officeDocument/2006/relationships/image" Target="media/image21.png" Id="rId32" /><Relationship Type="http://schemas.openxmlformats.org/officeDocument/2006/relationships/image" Target="media/image26.png" Id="rId37" /><Relationship Type="http://schemas.openxmlformats.org/officeDocument/2006/relationships/image" Target="media/image42.png" Id="rId53" /><Relationship Type="http://schemas.openxmlformats.org/officeDocument/2006/relationships/image" Target="media/image47.png" Id="rId58" /><Relationship Type="http://schemas.openxmlformats.org/officeDocument/2006/relationships/image" Target="media/image63.png" Id="rId74" /><Relationship Type="http://schemas.openxmlformats.org/officeDocument/2006/relationships/image" Target="media/image68.png" Id="rId79" /><Relationship Type="http://schemas.openxmlformats.org/officeDocument/2006/relationships/image" Target="media/image91.png" Id="rId102" /><Relationship Type="http://schemas.openxmlformats.org/officeDocument/2006/relationships/fontTable" Target="fontTable.xml" Id="rId123" /><Relationship Type="http://schemas.openxmlformats.org/officeDocument/2006/relationships/numbering" Target="numbering.xml" Id="rId5" /><Relationship Type="http://schemas.openxmlformats.org/officeDocument/2006/relationships/image" Target="media/image79.png" Id="rId90" /><Relationship Type="http://schemas.openxmlformats.org/officeDocument/2006/relationships/image" Target="media/image84.png" Id="rId95" /><Relationship Type="http://schemas.openxmlformats.org/officeDocument/2006/relationships/image" Target="media/image11.png" Id="rId22" /><Relationship Type="http://schemas.openxmlformats.org/officeDocument/2006/relationships/image" Target="media/image16.png" Id="rId27" /><Relationship Type="http://schemas.openxmlformats.org/officeDocument/2006/relationships/image" Target="media/image32.png" Id="rId43" /><Relationship Type="http://schemas.openxmlformats.org/officeDocument/2006/relationships/image" Target="media/image37.png" Id="rId48" /><Relationship Type="http://schemas.openxmlformats.org/officeDocument/2006/relationships/image" Target="media/image53.png" Id="rId64" /><Relationship Type="http://schemas.openxmlformats.org/officeDocument/2006/relationships/image" Target="media/image58.png" Id="rId69" /><Relationship Type="http://schemas.openxmlformats.org/officeDocument/2006/relationships/image" Target="media/image102.png" Id="rId113" /><Relationship Type="http://schemas.openxmlformats.org/officeDocument/2006/relationships/image" Target="media/image107.png" Id="rId118" /><Relationship Type="http://schemas.openxmlformats.org/officeDocument/2006/relationships/image" Target="media/image69.png" Id="rId80" /><Relationship Type="http://schemas.openxmlformats.org/officeDocument/2006/relationships/image" Target="media/image74.png" Id="rId85" /><Relationship Type="http://schemas.openxmlformats.org/officeDocument/2006/relationships/footer" Target="footer1.xml" Id="rId12" /><Relationship Type="http://schemas.openxmlformats.org/officeDocument/2006/relationships/image" Target="media/image6.png" Id="rId17" /><Relationship Type="http://schemas.openxmlformats.org/officeDocument/2006/relationships/image" Target="media/image22.png" Id="rId33" /><Relationship Type="http://schemas.openxmlformats.org/officeDocument/2006/relationships/image" Target="media/image27.png" Id="rId38" /><Relationship Type="http://schemas.openxmlformats.org/officeDocument/2006/relationships/image" Target="media/image48.png" Id="rId59" /><Relationship Type="http://schemas.openxmlformats.org/officeDocument/2006/relationships/image" Target="media/image92.png" Id="rId103" /><Relationship Type="http://schemas.openxmlformats.org/officeDocument/2006/relationships/image" Target="media/image97.png" Id="rId108" /><Relationship Type="http://schemas.openxmlformats.org/officeDocument/2006/relationships/theme" Target="theme/theme1.xml" Id="rId124" /><Relationship Type="http://schemas.openxmlformats.org/officeDocument/2006/relationships/image" Target="media/image43.png" Id="rId54" /><Relationship Type="http://schemas.openxmlformats.org/officeDocument/2006/relationships/image" Target="media/image59.png" Id="rId70" /><Relationship Type="http://schemas.openxmlformats.org/officeDocument/2006/relationships/image" Target="media/image64.png" Id="rId75" /><Relationship Type="http://schemas.openxmlformats.org/officeDocument/2006/relationships/image" Target="media/image80.png" Id="rId91" /><Relationship Type="http://schemas.openxmlformats.org/officeDocument/2006/relationships/image" Target="media/image85.png" Id="rId96"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2.png" Id="rId23" /><Relationship Type="http://schemas.openxmlformats.org/officeDocument/2006/relationships/image" Target="media/image17.png" Id="rId28" /><Relationship Type="http://schemas.openxmlformats.org/officeDocument/2006/relationships/image" Target="media/image38.png" Id="rId49" /><Relationship Type="http://schemas.openxmlformats.org/officeDocument/2006/relationships/image" Target="media/image103.png" Id="rId114" /><Relationship Type="http://schemas.openxmlformats.org/officeDocument/2006/relationships/image" Target="media/image108.png" Id="rId119" /><Relationship Type="http://schemas.openxmlformats.org/officeDocument/2006/relationships/image" Target="media/image33.png" Id="rId44" /><Relationship Type="http://schemas.openxmlformats.org/officeDocument/2006/relationships/image" Target="media/image49.png" Id="rId60" /><Relationship Type="http://schemas.openxmlformats.org/officeDocument/2006/relationships/image" Target="media/image54.png" Id="rId65" /><Relationship Type="http://schemas.openxmlformats.org/officeDocument/2006/relationships/image" Target="media/image70.png" Id="rId81" /><Relationship Type="http://schemas.openxmlformats.org/officeDocument/2006/relationships/image" Target="media/image75.png" Id="rId86" /><Relationship Type="http://schemas.openxmlformats.org/officeDocument/2006/relationships/image" Target="media/image2.png" Id="rId13" /><Relationship Type="http://schemas.openxmlformats.org/officeDocument/2006/relationships/image" Target="media/image7.png" Id="rId18" /><Relationship Type="http://schemas.openxmlformats.org/officeDocument/2006/relationships/image" Target="media/image28.png" Id="rId39" /><Relationship Type="http://schemas.openxmlformats.org/officeDocument/2006/relationships/image" Target="media/image98.png" Id="rId109" /><Relationship Type="http://schemas.openxmlformats.org/officeDocument/2006/relationships/image" Target="media/image23.png" Id="rId34" /><Relationship Type="http://schemas.openxmlformats.org/officeDocument/2006/relationships/image" Target="media/image39.png" Id="rId50" /><Relationship Type="http://schemas.openxmlformats.org/officeDocument/2006/relationships/image" Target="media/image44.png" Id="rId55" /><Relationship Type="http://schemas.openxmlformats.org/officeDocument/2006/relationships/image" Target="media/image65.png" Id="rId76" /><Relationship Type="http://schemas.openxmlformats.org/officeDocument/2006/relationships/image" Target="media/image86.png" Id="rId97" /><Relationship Type="http://schemas.openxmlformats.org/officeDocument/2006/relationships/image" Target="media/image93.png" Id="rId104" /><Relationship Type="http://schemas.openxmlformats.org/officeDocument/2006/relationships/image" Target="media/image109.png" Id="rId120" /><Relationship Type="http://schemas.microsoft.com/office/2020/10/relationships/intelligence" Target="intelligence2.xml" Id="rId125" /><Relationship Type="http://schemas.openxmlformats.org/officeDocument/2006/relationships/settings" Target="settings.xml" Id="rId7" /><Relationship Type="http://schemas.openxmlformats.org/officeDocument/2006/relationships/image" Target="media/image60.png" Id="rId71" /><Relationship Type="http://schemas.openxmlformats.org/officeDocument/2006/relationships/image" Target="media/image81.png" Id="rId92" /><Relationship Type="http://schemas.openxmlformats.org/officeDocument/2006/relationships/customXml" Target="../customXml/item2.xml" Id="rId2" /><Relationship Type="http://schemas.openxmlformats.org/officeDocument/2006/relationships/image" Target="media/image18.png" Id="rId29" /><Relationship Type="http://schemas.openxmlformats.org/officeDocument/2006/relationships/image" Target="media/image13.png" Id="rId24" /><Relationship Type="http://schemas.openxmlformats.org/officeDocument/2006/relationships/image" Target="media/image29.png" Id="rId40" /><Relationship Type="http://schemas.openxmlformats.org/officeDocument/2006/relationships/image" Target="media/image34.png" Id="rId45" /><Relationship Type="http://schemas.openxmlformats.org/officeDocument/2006/relationships/image" Target="media/image55.png" Id="rId66" /><Relationship Type="http://schemas.openxmlformats.org/officeDocument/2006/relationships/image" Target="media/image76.png" Id="rId87" /><Relationship Type="http://schemas.openxmlformats.org/officeDocument/2006/relationships/image" Target="media/image99.png" Id="rId110" /><Relationship Type="http://schemas.openxmlformats.org/officeDocument/2006/relationships/image" Target="media/image104.png" Id="rId115" /><Relationship Type="http://schemas.openxmlformats.org/officeDocument/2006/relationships/image" Target="media/image50.png" Id="rId61" /><Relationship Type="http://schemas.openxmlformats.org/officeDocument/2006/relationships/image" Target="media/image71.png" Id="rId82" /><Relationship Type="http://schemas.openxmlformats.org/officeDocument/2006/relationships/image" Target="media/image8.png" Id="rId19" /><Relationship Type="http://schemas.openxmlformats.org/officeDocument/2006/relationships/image" Target="media/image3.png" Id="rId14" /><Relationship Type="http://schemas.openxmlformats.org/officeDocument/2006/relationships/image" Target="media/image19.png" Id="rId30" /><Relationship Type="http://schemas.openxmlformats.org/officeDocument/2006/relationships/image" Target="media/image24.png" Id="rId35" /><Relationship Type="http://schemas.openxmlformats.org/officeDocument/2006/relationships/image" Target="media/image45.png" Id="rId56" /><Relationship Type="http://schemas.openxmlformats.org/officeDocument/2006/relationships/image" Target="media/image66.png" Id="rId77" /><Relationship Type="http://schemas.openxmlformats.org/officeDocument/2006/relationships/image" Target="media/image89.png" Id="rId100" /><Relationship Type="http://schemas.openxmlformats.org/officeDocument/2006/relationships/image" Target="media/image94.png" Id="rId105" /><Relationship Type="http://schemas.openxmlformats.org/officeDocument/2006/relationships/webSettings" Target="webSettings.xml" Id="rId8" /><Relationship Type="http://schemas.openxmlformats.org/officeDocument/2006/relationships/image" Target="media/image40.png" Id="rId51" /><Relationship Type="http://schemas.openxmlformats.org/officeDocument/2006/relationships/image" Target="media/image61.png" Id="rId72" /><Relationship Type="http://schemas.openxmlformats.org/officeDocument/2006/relationships/image" Target="media/image82.png" Id="rId93" /><Relationship Type="http://schemas.openxmlformats.org/officeDocument/2006/relationships/image" Target="media/image87.png" Id="rId98" /><Relationship Type="http://schemas.openxmlformats.org/officeDocument/2006/relationships/header" Target="header2.xml" Id="rId121" /><Relationship Type="http://schemas.openxmlformats.org/officeDocument/2006/relationships/customXml" Target="../customXml/item3.xml" Id="rId3" /><Relationship Type="http://schemas.openxmlformats.org/officeDocument/2006/relationships/image" Target="media/image14.png" Id="rId25" /><Relationship Type="http://schemas.openxmlformats.org/officeDocument/2006/relationships/image" Target="media/image35.png" Id="rId46" /><Relationship Type="http://schemas.openxmlformats.org/officeDocument/2006/relationships/image" Target="media/image56.png" Id="rId67" /><Relationship Type="http://schemas.openxmlformats.org/officeDocument/2006/relationships/image" Target="media/image105.png" Id="rId116" /><Relationship Type="http://schemas.openxmlformats.org/officeDocument/2006/relationships/image" Target="media/image9.png" Id="rId20" /><Relationship Type="http://schemas.openxmlformats.org/officeDocument/2006/relationships/image" Target="media/image30.png" Id="rId41" /><Relationship Type="http://schemas.openxmlformats.org/officeDocument/2006/relationships/image" Target="media/image51.png" Id="rId62" /><Relationship Type="http://schemas.openxmlformats.org/officeDocument/2006/relationships/image" Target="media/image72.png" Id="rId83" /><Relationship Type="http://schemas.openxmlformats.org/officeDocument/2006/relationships/image" Target="media/image77.png" Id="rId88" /><Relationship Type="http://schemas.openxmlformats.org/officeDocument/2006/relationships/image" Target="media/image100.png" Id="rId111" /><Relationship Type="http://schemas.openxmlformats.org/officeDocument/2006/relationships/image" Target="media/image4.png" Id="rId15" /><Relationship Type="http://schemas.openxmlformats.org/officeDocument/2006/relationships/image" Target="media/image25.png" Id="rId36" /><Relationship Type="http://schemas.openxmlformats.org/officeDocument/2006/relationships/image" Target="media/image46.png" Id="rId57" /><Relationship Type="http://schemas.openxmlformats.org/officeDocument/2006/relationships/image" Target="media/image95.png" Id="rId106" /><Relationship Type="http://schemas.openxmlformats.org/officeDocument/2006/relationships/endnotes" Target="endnotes.xml" Id="rId10" /><Relationship Type="http://schemas.openxmlformats.org/officeDocument/2006/relationships/image" Target="media/image20.png" Id="rId31" /><Relationship Type="http://schemas.openxmlformats.org/officeDocument/2006/relationships/image" Target="media/image41.png" Id="rId52" /><Relationship Type="http://schemas.openxmlformats.org/officeDocument/2006/relationships/image" Target="media/image62.png" Id="rId73" /><Relationship Type="http://schemas.openxmlformats.org/officeDocument/2006/relationships/image" Target="media/image67.png" Id="rId78" /><Relationship Type="http://schemas.openxmlformats.org/officeDocument/2006/relationships/image" Target="media/image83.png" Id="rId94" /><Relationship Type="http://schemas.openxmlformats.org/officeDocument/2006/relationships/image" Target="media/image88.png" Id="rId99" /><Relationship Type="http://schemas.openxmlformats.org/officeDocument/2006/relationships/image" Target="media/image90.png" Id="rId101" /><Relationship Type="http://schemas.openxmlformats.org/officeDocument/2006/relationships/footer" Target="footer2.xml" Id="rId122" /><Relationship Type="http://schemas.openxmlformats.org/officeDocument/2006/relationships/customXml" Target="../customXml/item4.xml" Id="rId4" /><Relationship Type="http://schemas.openxmlformats.org/officeDocument/2006/relationships/footnotes" Target="footnotes.xml" Id="rId9" /></Relationships>
</file>

<file path=word/_rels/footer1.xml.rels><?xml version="1.0" encoding="UTF-8" standalone="yes"?>
<Relationships xmlns="http://schemas.openxmlformats.org/package/2006/relationships"><Relationship Id="rId1" Type="http://schemas.openxmlformats.org/officeDocument/2006/relationships/hyperlink" Target="http://www.fenoge.gov.co"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fenoge.gov.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xmlns:thm15="http://schemas.microsoft.com/office/thememl/2012/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97D2650C6774454C8C62417CB829A15D" ma:contentTypeVersion="12" ma:contentTypeDescription="Crear nuevo documento." ma:contentTypeScope="" ma:versionID="a44b5325c7fe8dfeafdd608ffec66749">
  <xsd:schema xmlns:xsd="http://www.w3.org/2001/XMLSchema" xmlns:xs="http://www.w3.org/2001/XMLSchema" xmlns:p="http://schemas.microsoft.com/office/2006/metadata/properties" xmlns:ns2="b04aea1d-15a3-46e0-bd67-63296df7c8d7" xmlns:ns3="08375845-2e5b-48c3-b296-5625308c3fab" targetNamespace="http://schemas.microsoft.com/office/2006/metadata/properties" ma:root="true" ma:fieldsID="dc8e9047344053027bd563e8bb130108" ns2:_="" ns3:_="">
    <xsd:import namespace="b04aea1d-15a3-46e0-bd67-63296df7c8d7"/>
    <xsd:import namespace="08375845-2e5b-48c3-b296-5625308c3fa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aaaaaaa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4aea1d-15a3-46e0-bd67-63296df7c8d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Etiquetas de imagen" ma:readOnly="false" ma:fieldId="{5cf76f15-5ced-4ddc-b409-7134ff3c332f}" ma:taxonomyMulti="true" ma:sspId="a4feee06-36c4-4f57-8b48-abef818b0961"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aaaaaaaa" ma:index="19" nillable="true" ma:displayName="aaaaaaaa" ma:internalName="aaaaaaaa">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8375845-2e5b-48c3-b296-5625308c3fab"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eabe5afc-4726-490a-bfda-e45dedfafda2}" ma:internalName="TaxCatchAll" ma:showField="CatchAllData" ma:web="08375845-2e5b-48c3-b296-5625308c3fa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04aea1d-15a3-46e0-bd67-63296df7c8d7">
      <Terms xmlns="http://schemas.microsoft.com/office/infopath/2007/PartnerControls"/>
    </lcf76f155ced4ddcb4097134ff3c332f>
    <TaxCatchAll xmlns="08375845-2e5b-48c3-b296-5625308c3fab" xsi:nil="true"/>
    <aaaaaaaa xmlns="b04aea1d-15a3-46e0-bd67-63296df7c8d7"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772036B-EEED-443C-AFDA-F15ADB21557A}">
  <ds:schemaRefs>
    <ds:schemaRef ds:uri="http://schemas.openxmlformats.org/officeDocument/2006/bibliography"/>
  </ds:schemaRefs>
</ds:datastoreItem>
</file>

<file path=customXml/itemProps2.xml><?xml version="1.0" encoding="utf-8"?>
<ds:datastoreItem xmlns:ds="http://schemas.openxmlformats.org/officeDocument/2006/customXml" ds:itemID="{213EB671-A61B-4C9E-951D-A893803913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4aea1d-15a3-46e0-bd67-63296df7c8d7"/>
    <ds:schemaRef ds:uri="08375845-2e5b-48c3-b296-5625308c3fa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964B399-6BC9-4168-8045-CE49218C90C4}">
  <ds:schemaRefs>
    <ds:schemaRef ds:uri="http://schemas.microsoft.com/office/2006/metadata/properties"/>
    <ds:schemaRef ds:uri="http://schemas.microsoft.com/office/infopath/2007/PartnerControls"/>
    <ds:schemaRef ds:uri="b04aea1d-15a3-46e0-bd67-63296df7c8d7"/>
    <ds:schemaRef ds:uri="08375845-2e5b-48c3-b296-5625308c3fab"/>
  </ds:schemaRefs>
</ds:datastoreItem>
</file>

<file path=customXml/itemProps4.xml><?xml version="1.0" encoding="utf-8"?>
<ds:datastoreItem xmlns:ds="http://schemas.openxmlformats.org/officeDocument/2006/customXml" ds:itemID="{C7696DD4-DB94-44CA-8E6D-BEF53D4049C3}">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Especificaciones alcance de obra Dique Tanque k1807</dc:title>
  <dc:subject>Contrato Marco, ECOPETROL S.A.</dc:subject>
  <dc:creator>jconvers</dc:creator>
  <keywords/>
  <lastModifiedBy>David Ernesto Cortés González</lastModifiedBy>
  <revision>516</revision>
  <lastPrinted>2025-12-04T11:01:00.0000000Z</lastPrinted>
  <dcterms:created xsi:type="dcterms:W3CDTF">2025-02-07T02:22:00.0000000Z</dcterms:created>
  <dcterms:modified xsi:type="dcterms:W3CDTF">2026-06-04T20:12:37.6559155Z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2024-10-10T00:00:00Z</vt:filetime>
  </property>
  <property fmtid="{D5CDD505-2E9C-101B-9397-08002B2CF9AE}" pid="3" name="Creator">
    <vt:lpwstr>Microsoft® Word 2019</vt:lpwstr>
  </property>
  <property fmtid="{D5CDD505-2E9C-101B-9397-08002B2CF9AE}" pid="4" name="LastSaved">
    <vt:filetime>2024-11-22T00:00:00Z</vt:filetime>
  </property>
  <property fmtid="{D5CDD505-2E9C-101B-9397-08002B2CF9AE}" pid="5" name="Producer">
    <vt:lpwstr>Microsoft® Word 2019</vt:lpwstr>
  </property>
  <property fmtid="{D5CDD505-2E9C-101B-9397-08002B2CF9AE}" pid="6" name="ContentTypeId">
    <vt:lpwstr>0x01010097D2650C6774454C8C62417CB829A15D</vt:lpwstr>
  </property>
  <property fmtid="{D5CDD505-2E9C-101B-9397-08002B2CF9AE}" pid="7" name="MediaServiceImageTags">
    <vt:lpwstr/>
  </property>
</Properties>
</file>