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A3A93" w:rsidR="003A3A93" w:rsidP="003A3A93" w:rsidRDefault="003A3A93" w14:paraId="4587AF49" w14:textId="77777777">
      <w:pPr>
        <w:jc w:val="center"/>
        <w:rPr>
          <w:rFonts w:ascii="Arial Narrow" w:hAnsi="Arial Narrow"/>
          <w:b/>
          <w:sz w:val="20"/>
          <w:szCs w:val="20"/>
        </w:rPr>
      </w:pPr>
      <w:r w:rsidRPr="003A3A93">
        <w:rPr>
          <w:rFonts w:ascii="Arial Narrow" w:hAnsi="Arial Narrow"/>
          <w:b/>
          <w:sz w:val="20"/>
          <w:szCs w:val="20"/>
        </w:rPr>
        <w:t xml:space="preserve">PROGRAMA DE EFICIENCIA ENERGÉTICA CARIBE ENERGÍA SOSTENIBLE – PEECES </w:t>
      </w:r>
    </w:p>
    <w:p w:rsidRPr="003A3A93" w:rsidR="003A3A93" w:rsidP="003A3A93" w:rsidRDefault="003A3A93" w14:paraId="015C4DDA" w14:textId="77777777">
      <w:pPr>
        <w:jc w:val="center"/>
        <w:rPr>
          <w:rFonts w:ascii="Arial Narrow" w:hAnsi="Arial Narrow"/>
          <w:b/>
          <w:sz w:val="20"/>
          <w:szCs w:val="20"/>
        </w:rPr>
      </w:pPr>
      <w:r w:rsidRPr="003A3A93">
        <w:rPr>
          <w:rFonts w:ascii="Arial Narrow" w:hAnsi="Arial Narrow"/>
          <w:b/>
          <w:sz w:val="20"/>
          <w:szCs w:val="20"/>
        </w:rPr>
        <w:t>CONTRATO DE PRÉSTAMO BID 5738/OC-CO</w:t>
      </w:r>
    </w:p>
    <w:p w:rsidR="003A3A93" w:rsidP="00C94517" w:rsidRDefault="005B464C" w14:paraId="60FB26BE" w14:textId="226450F7">
      <w:pPr>
        <w:jc w:val="center"/>
        <w:rPr>
          <w:rFonts w:ascii="Arial Narrow" w:hAnsi="Arial Narrow" w:cs="Arial"/>
          <w:b/>
          <w:sz w:val="20"/>
          <w:szCs w:val="20"/>
        </w:rPr>
      </w:pPr>
      <w:r>
        <w:rPr>
          <w:rFonts w:ascii="Arial Narrow" w:hAnsi="Arial Narrow"/>
          <w:b/>
          <w:sz w:val="20"/>
          <w:szCs w:val="20"/>
        </w:rPr>
        <w:t>Operación logística Plan de Capacitaciones</w:t>
      </w:r>
    </w:p>
    <w:p w:rsidR="00C94517" w:rsidP="643F4AA4" w:rsidRDefault="00C94517" w14:paraId="1E0A1FE4" w14:textId="3BCE065F">
      <w:pPr>
        <w:jc w:val="center"/>
        <w:rPr>
          <w:rFonts w:ascii="Arial Narrow" w:hAnsi="Arial Narrow" w:cs="Arial"/>
          <w:b w:val="1"/>
          <w:bCs w:val="1"/>
          <w:sz w:val="20"/>
          <w:szCs w:val="20"/>
        </w:rPr>
      </w:pPr>
      <w:r w:rsidRPr="643F4AA4" w:rsidR="00C94517">
        <w:rPr>
          <w:rFonts w:ascii="Arial Narrow" w:hAnsi="Arial Narrow" w:cs="Arial"/>
          <w:b w:val="1"/>
          <w:bCs w:val="1"/>
          <w:sz w:val="20"/>
          <w:szCs w:val="20"/>
        </w:rPr>
        <w:t xml:space="preserve">ANEXO </w:t>
      </w:r>
      <w:r w:rsidRPr="643F4AA4" w:rsidR="005B464C">
        <w:rPr>
          <w:rFonts w:ascii="Arial Narrow" w:hAnsi="Arial Narrow" w:cs="Arial"/>
          <w:b w:val="1"/>
          <w:bCs w:val="1"/>
          <w:sz w:val="20"/>
          <w:szCs w:val="20"/>
        </w:rPr>
        <w:t>7</w:t>
      </w:r>
      <w:r w:rsidRPr="643F4AA4" w:rsidR="00C94517">
        <w:rPr>
          <w:rFonts w:ascii="Arial Narrow" w:hAnsi="Arial Narrow" w:cs="Arial"/>
          <w:b w:val="1"/>
          <w:bCs w:val="1"/>
          <w:sz w:val="20"/>
          <w:szCs w:val="20"/>
        </w:rPr>
        <w:t xml:space="preserve"> – CONTRATO No. </w:t>
      </w:r>
      <w:r w:rsidRPr="643F4AA4" w:rsidR="00C94517">
        <w:rPr>
          <w:rFonts w:ascii="Arial Narrow" w:hAnsi="Arial Narrow" w:cs="Arial"/>
          <w:b w:val="1"/>
          <w:bCs w:val="1"/>
          <w:sz w:val="20"/>
          <w:szCs w:val="20"/>
        </w:rPr>
        <w:t>116231</w:t>
      </w:r>
      <w:r w:rsidRPr="643F4AA4" w:rsidR="00C94517">
        <w:rPr>
          <w:rFonts w:ascii="Arial Narrow" w:hAnsi="Arial Narrow" w:cs="Arial"/>
          <w:b w:val="1"/>
          <w:bCs w:val="1"/>
          <w:sz w:val="20"/>
          <w:szCs w:val="20"/>
        </w:rPr>
        <w:t>-</w:t>
      </w:r>
      <w:r w:rsidRPr="643F4AA4" w:rsidR="00C94517">
        <w:rPr>
          <w:rFonts w:ascii="Arial Narrow" w:hAnsi="Arial Narrow" w:cs="Arial"/>
          <w:b w:val="1"/>
          <w:bCs w:val="1"/>
          <w:sz w:val="20"/>
          <w:szCs w:val="20"/>
          <w:highlight w:val="yellow"/>
        </w:rPr>
        <w:t>XXX</w:t>
      </w:r>
      <w:r w:rsidRPr="643F4AA4" w:rsidR="00C94517">
        <w:rPr>
          <w:rFonts w:ascii="Arial Narrow" w:hAnsi="Arial Narrow" w:cs="Arial"/>
          <w:b w:val="1"/>
          <w:bCs w:val="1"/>
          <w:sz w:val="20"/>
          <w:szCs w:val="20"/>
        </w:rPr>
        <w:t>-202</w:t>
      </w:r>
      <w:r w:rsidRPr="643F4AA4" w:rsidR="2A716CC5">
        <w:rPr>
          <w:rFonts w:ascii="Arial Narrow" w:hAnsi="Arial Narrow" w:cs="Arial"/>
          <w:b w:val="1"/>
          <w:bCs w:val="1"/>
          <w:sz w:val="20"/>
          <w:szCs w:val="20"/>
        </w:rPr>
        <w:t>6</w:t>
      </w:r>
    </w:p>
    <w:p w:rsidRPr="009744B9" w:rsidR="003A3A93" w:rsidP="00C94517" w:rsidRDefault="003A3A93" w14:paraId="057631A4" w14:textId="77777777">
      <w:pPr>
        <w:jc w:val="center"/>
        <w:rPr>
          <w:rFonts w:ascii="Arial Narrow" w:hAnsi="Arial Narrow" w:cs="Arial"/>
          <w:b/>
          <w:sz w:val="20"/>
          <w:szCs w:val="20"/>
        </w:rPr>
      </w:pPr>
    </w:p>
    <w:p w:rsidRPr="00734AC1" w:rsidR="00C94517" w:rsidP="00C94517" w:rsidRDefault="00C94517" w14:paraId="225B22D1" w14:textId="77777777">
      <w:pPr>
        <w:pStyle w:val="Prrafodelista"/>
        <w:widowControl w:val="0"/>
        <w:numPr>
          <w:ilvl w:val="0"/>
          <w:numId w:val="6"/>
        </w:numPr>
        <w:autoSpaceDE w:val="0"/>
        <w:autoSpaceDN w:val="0"/>
        <w:adjustRightInd w:val="0"/>
        <w:ind w:left="397" w:right="-74" w:hanging="397"/>
        <w:contextualSpacing w:val="0"/>
        <w:rPr>
          <w:rFonts w:ascii="Arial Narrow" w:hAnsi="Arial Narrow"/>
          <w:bCs/>
          <w:sz w:val="20"/>
          <w:szCs w:val="20"/>
        </w:rPr>
      </w:pPr>
      <w:r w:rsidRPr="00734AC1">
        <w:rPr>
          <w:rFonts w:ascii="Arial Narrow" w:hAnsi="Arial Narrow"/>
          <w:b/>
          <w:sz w:val="20"/>
          <w:szCs w:val="20"/>
        </w:rPr>
        <w:t>Prácticas Prohibidas para el BID</w:t>
      </w:r>
    </w:p>
    <w:p w:rsidRPr="00734AC1" w:rsidR="00C94517" w:rsidP="00C94517" w:rsidRDefault="00C94517" w14:paraId="1D537548" w14:textId="77777777">
      <w:pPr>
        <w:pStyle w:val="Prrafodelista"/>
        <w:widowControl w:val="0"/>
        <w:autoSpaceDE w:val="0"/>
        <w:autoSpaceDN w:val="0"/>
        <w:adjustRightInd w:val="0"/>
        <w:ind w:left="397" w:right="-74"/>
        <w:rPr>
          <w:rFonts w:ascii="Arial Narrow" w:hAnsi="Arial Narrow"/>
          <w:bCs/>
          <w:sz w:val="20"/>
          <w:szCs w:val="20"/>
        </w:rPr>
      </w:pPr>
    </w:p>
    <w:p w:rsidRPr="00734AC1" w:rsidR="00C94517" w:rsidP="00C94517" w:rsidRDefault="00C94517" w14:paraId="25C71E54" w14:textId="77777777">
      <w:pPr>
        <w:widowControl w:val="0"/>
        <w:autoSpaceDE w:val="0"/>
        <w:autoSpaceDN w:val="0"/>
        <w:adjustRightInd w:val="0"/>
        <w:ind w:right="-74"/>
        <w:jc w:val="both"/>
        <w:rPr>
          <w:rFonts w:ascii="Arial Narrow" w:hAnsi="Arial Narrow"/>
          <w:bCs/>
          <w:sz w:val="20"/>
          <w:szCs w:val="20"/>
          <w:lang w:eastAsia="es-ES"/>
        </w:rPr>
      </w:pPr>
      <w:r w:rsidRPr="00734AC1">
        <w:rPr>
          <w:rFonts w:ascii="Arial Narrow" w:hAnsi="Arial Narrow"/>
          <w:bCs/>
          <w:sz w:val="20"/>
          <w:szCs w:val="20"/>
          <w:lang w:eastAsia="es-ES"/>
        </w:rPr>
        <w:t>De conformidad con</w:t>
      </w:r>
      <w:r w:rsidR="003A3A93">
        <w:rPr>
          <w:rFonts w:ascii="Arial Narrow" w:hAnsi="Arial Narrow"/>
          <w:bCs/>
          <w:sz w:val="20"/>
          <w:szCs w:val="20"/>
          <w:lang w:eastAsia="es-ES"/>
        </w:rPr>
        <w:t xml:space="preserve"> el numeral 1.16</w:t>
      </w:r>
      <w:r w:rsidRPr="00734AC1">
        <w:rPr>
          <w:rFonts w:ascii="Arial Narrow" w:hAnsi="Arial Narrow"/>
          <w:bCs/>
          <w:sz w:val="20"/>
          <w:szCs w:val="20"/>
          <w:lang w:eastAsia="es-ES"/>
        </w:rPr>
        <w:t xml:space="preserve"> </w:t>
      </w:r>
      <w:r w:rsidR="003A3A93">
        <w:rPr>
          <w:rFonts w:ascii="Arial Narrow" w:hAnsi="Arial Narrow"/>
          <w:bCs/>
          <w:sz w:val="20"/>
          <w:szCs w:val="20"/>
          <w:lang w:eastAsia="es-ES"/>
        </w:rPr>
        <w:t xml:space="preserve">de </w:t>
      </w:r>
      <w:r w:rsidRPr="00734AC1">
        <w:rPr>
          <w:rFonts w:ascii="Arial Narrow" w:hAnsi="Arial Narrow"/>
          <w:bCs/>
          <w:sz w:val="20"/>
          <w:szCs w:val="20"/>
          <w:lang w:eastAsia="es-ES"/>
        </w:rPr>
        <w:t>las Políticas para la Adquisición de Bienes y Obras Financiadas por el Banco Interamericano de Desarrollo GN-2349-15, versión de mayo de 2019</w:t>
      </w:r>
      <w:r w:rsidR="003A3A93">
        <w:rPr>
          <w:rFonts w:ascii="Arial Narrow" w:hAnsi="Arial Narrow"/>
          <w:bCs/>
          <w:sz w:val="20"/>
          <w:szCs w:val="20"/>
          <w:lang w:eastAsia="es-ES"/>
        </w:rPr>
        <w:t>:</w:t>
      </w:r>
    </w:p>
    <w:p w:rsidRPr="00734AC1" w:rsidR="00C94517" w:rsidP="00C94517" w:rsidRDefault="00C94517" w14:paraId="62E347D1" w14:textId="77777777">
      <w:pPr>
        <w:widowControl w:val="0"/>
        <w:autoSpaceDE w:val="0"/>
        <w:autoSpaceDN w:val="0"/>
        <w:adjustRightInd w:val="0"/>
        <w:ind w:right="-74"/>
        <w:jc w:val="both"/>
        <w:rPr>
          <w:rFonts w:ascii="Arial Narrow" w:hAnsi="Arial Narrow"/>
          <w:bCs/>
          <w:sz w:val="20"/>
          <w:szCs w:val="20"/>
          <w:lang w:eastAsia="es-ES"/>
        </w:rPr>
      </w:pPr>
    </w:p>
    <w:p w:rsidRPr="003A3A93" w:rsidR="00C94517" w:rsidP="003A3A93" w:rsidRDefault="00C94517" w14:paraId="44470BD2" w14:textId="77777777">
      <w:pPr>
        <w:pStyle w:val="Ttulo1"/>
        <w:spacing w:before="0" w:after="120"/>
        <w:jc w:val="both"/>
        <w:rPr>
          <w:rFonts w:ascii="Arial Narrow" w:hAnsi="Arial Narrow"/>
          <w:b/>
          <w:bCs/>
          <w:color w:val="auto"/>
          <w:sz w:val="20"/>
          <w:szCs w:val="20"/>
        </w:rPr>
      </w:pPr>
      <w:r w:rsidRPr="003A3A93">
        <w:rPr>
          <w:rFonts w:ascii="Arial Narrow" w:hAnsi="Arial Narrow"/>
          <w:color w:val="auto"/>
          <w:sz w:val="20"/>
          <w:szCs w:val="20"/>
        </w:rPr>
        <w:t>El Banco exige a todos los Prestatarios (incluidos los beneficiarios de donaciones), organismos ejecutores y organismos contratantes, al igual que a todas las firmas, entidades o individuos oferentes por participar o participando en actividades financiadas por el Banco incluidos, entre otros, solicitantes, oferentes, proveedores de bienes, contratistas, consultores, miembros del personal, subcontratistas, subconsultores, proveedores de servicios y concesionarios (incluidos sus respectivos funcionarios, empleados y representantes, ya sean sus atribuciones expresas o implícitas) observar los más altos niveles éticos y denunciar al Banco</w:t>
      </w:r>
      <w:r w:rsidRPr="003A3A93">
        <w:rPr>
          <w:rStyle w:val="Refdenotaalpie"/>
          <w:rFonts w:ascii="Arial Narrow" w:hAnsi="Arial Narrow"/>
          <w:color w:val="auto"/>
          <w:sz w:val="20"/>
          <w:szCs w:val="20"/>
        </w:rPr>
        <w:footnoteReference w:id="1"/>
      </w:r>
      <w:r w:rsidRPr="003A3A93">
        <w:rPr>
          <w:rFonts w:ascii="Arial Narrow" w:hAnsi="Arial Narrow"/>
          <w:color w:val="auto"/>
          <w:sz w:val="20"/>
          <w:szCs w:val="20"/>
        </w:rPr>
        <w:t xml:space="preserve"> todo acto sospechoso de constituir una Práctica Prohibida del cual tenga conocimiento o sea informado durante el proceso de selección y las negociaciones o la ejecución de un contrato. Las Prácticas Prohibidas comprenden (i) prácticas corruptas; (ii) prácticas fraudulentas; (iii) prácticas coercitivas; (iv) prácticas colusorias; (v) prácticas obstructivas; y (vi) apropiación indebida. El Banco ha establecido mecanismos para denunciar la supuesta comisión de Prácticas Prohibidas. Toda denuncia deberá ser remitida a la Oficina de Integridad Institucional (OII) del Banco para que se investigue debidamente. El Banco también ha adoptado procedimientos de sanción para la resolución de casos. Asimismo, el Banco ha celebrado acuerdos con otras instituciones financieras internacionales a fin de dar un reconocimiento recíproco a las sanciones impuestas por sus respectivos órganos sancionadores.</w:t>
      </w:r>
    </w:p>
    <w:p w:rsidRPr="00734AC1" w:rsidR="00C94517" w:rsidP="00C94517" w:rsidRDefault="00C94517" w14:paraId="4EA9368E" w14:textId="7777777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A efectos del cumplimiento de esta Política, el Banco define las expresiones que se indican a continuación: </w:t>
      </w:r>
    </w:p>
    <w:p w:rsidRPr="00734AC1" w:rsidR="00C94517" w:rsidP="00C94517" w:rsidRDefault="00C94517" w14:paraId="4C9EC724" w14:textId="7777777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práctica corrupta </w:t>
      </w:r>
      <w:r w:rsidRPr="00734AC1">
        <w:rPr>
          <w:rFonts w:ascii="Arial Narrow" w:hAnsi="Arial Narrow" w:cs="Calibri"/>
          <w:color w:val="000000"/>
          <w:sz w:val="20"/>
          <w:szCs w:val="20"/>
        </w:rPr>
        <w:t xml:space="preserve">consiste en ofrecer, dar, recibir, o solicitar, directa o indirectamente, cualquier cosa de valor para influenciar indebidamente las acciones de otra parte; </w:t>
      </w:r>
    </w:p>
    <w:p w:rsidRPr="00734AC1" w:rsidR="00C94517" w:rsidP="00C94517" w:rsidRDefault="00C94517" w14:paraId="024A9CF4" w14:textId="7777777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w:t>
      </w:r>
      <w:r w:rsidRPr="00734AC1">
        <w:rPr>
          <w:rFonts w:ascii="Arial Narrow" w:hAnsi="Arial Narrow" w:cs="Calibri"/>
          <w:color w:val="000000"/>
          <w:sz w:val="20"/>
          <w:szCs w:val="20"/>
        </w:rPr>
        <w:t>práctica</w:t>
      </w:r>
      <w:r w:rsidRPr="00734AC1">
        <w:rPr>
          <w:rFonts w:ascii="Arial Narrow" w:hAnsi="Arial Narrow" w:cs="Calibri"/>
          <w:i/>
          <w:iCs/>
          <w:color w:val="000000"/>
          <w:sz w:val="20"/>
          <w:szCs w:val="20"/>
        </w:rPr>
        <w:t xml:space="preserve"> fraudulenta </w:t>
      </w:r>
      <w:r w:rsidRPr="00734AC1">
        <w:rPr>
          <w:rFonts w:ascii="Arial Narrow" w:hAnsi="Arial Narrow" w:cs="Calibri"/>
          <w:color w:val="000000"/>
          <w:sz w:val="20"/>
          <w:szCs w:val="20"/>
        </w:rPr>
        <w:t xml:space="preserve">es cualquier acto u omisión, incluida la tergiversación de hechos y circunstancias, que deliberada o imprudentemente engañen, o intenten engañar, a alguna parte para obtener un beneficio financiero o de otra naturaleza o para evadir una obligación; </w:t>
      </w:r>
    </w:p>
    <w:p w:rsidRPr="00734AC1" w:rsidR="00C94517" w:rsidP="00C94517" w:rsidRDefault="00C94517" w14:paraId="0373ED33" w14:textId="7777777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práctica coercitiva </w:t>
      </w:r>
      <w:r w:rsidRPr="00734AC1">
        <w:rPr>
          <w:rFonts w:ascii="Arial Narrow" w:hAnsi="Arial Narrow" w:cs="Calibri"/>
          <w:color w:val="000000"/>
          <w:sz w:val="20"/>
          <w:szCs w:val="20"/>
        </w:rPr>
        <w:t xml:space="preserve">consiste en perjudicar o causar daño, o amenazar con perjudicar o causar daño, directa o indirectamente, a cualquier parte o a sus bienes para influenciar indebidamente las acciones de una parte; </w:t>
      </w:r>
    </w:p>
    <w:p w:rsidRPr="00734AC1" w:rsidR="00C94517" w:rsidP="00C94517" w:rsidRDefault="00C94517" w14:paraId="115F659F" w14:textId="7777777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Una p</w:t>
      </w:r>
      <w:r w:rsidRPr="00734AC1">
        <w:rPr>
          <w:rFonts w:ascii="Arial Narrow" w:hAnsi="Arial Narrow" w:cs="Calibri"/>
          <w:color w:val="000000"/>
          <w:sz w:val="20"/>
          <w:szCs w:val="20"/>
        </w:rPr>
        <w:t>r</w:t>
      </w:r>
      <w:r w:rsidRPr="00734AC1">
        <w:rPr>
          <w:rFonts w:ascii="Arial Narrow" w:hAnsi="Arial Narrow" w:cs="Calibri"/>
          <w:i/>
          <w:iCs/>
          <w:color w:val="000000"/>
          <w:sz w:val="20"/>
          <w:szCs w:val="20"/>
        </w:rPr>
        <w:t xml:space="preserve">áctica colusoria </w:t>
      </w:r>
      <w:r w:rsidRPr="00734AC1">
        <w:rPr>
          <w:rFonts w:ascii="Arial Narrow" w:hAnsi="Arial Narrow" w:cs="Calibri"/>
          <w:color w:val="000000"/>
          <w:sz w:val="20"/>
          <w:szCs w:val="20"/>
        </w:rPr>
        <w:t xml:space="preserve">es un acuerdo entre dos o más partes realizado con la intención de alcanzar un propósito inapropiado, lo que incluye influenciar en forma inapropiada las acciones de otra parte; </w:t>
      </w:r>
    </w:p>
    <w:p w:rsidRPr="00734AC1" w:rsidR="00C94517" w:rsidP="00C94517" w:rsidRDefault="00C94517" w14:paraId="13CA2FB0" w14:textId="77777777">
      <w:pPr>
        <w:numPr>
          <w:ilvl w:val="0"/>
          <w:numId w:val="2"/>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i/>
          <w:iCs/>
          <w:color w:val="000000"/>
          <w:sz w:val="20"/>
          <w:szCs w:val="20"/>
        </w:rPr>
        <w:t xml:space="preserve">Una práctica obstructiva </w:t>
      </w:r>
      <w:r w:rsidRPr="00734AC1">
        <w:rPr>
          <w:rFonts w:ascii="Arial Narrow" w:hAnsi="Arial Narrow" w:cs="Calibri"/>
          <w:color w:val="000000"/>
          <w:sz w:val="20"/>
          <w:szCs w:val="20"/>
        </w:rPr>
        <w:t xml:space="preserve">consiste en </w:t>
      </w:r>
    </w:p>
    <w:p w:rsidRPr="00734AC1" w:rsidR="00C94517" w:rsidP="00C94517" w:rsidRDefault="00C94517" w14:paraId="4E94409A" w14:textId="7777777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destruir, falsificar, alterar u ocultar evidencia significativa para una investigación del Grupo BID, o realizar declaraciones falsas ante los investigadores con la intención de impedir una investigación del Grupo BID; </w:t>
      </w:r>
    </w:p>
    <w:p w:rsidRPr="00734AC1" w:rsidR="00C94517" w:rsidP="00C94517" w:rsidRDefault="00C94517" w14:paraId="287F24FB" w14:textId="7777777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amenazar, hostigar o intimidar a cualquier parte para impedir que divulgue su conocimiento de asuntos que son importantes para una investigación del Grupo BID o que prosiga con la investigación; o </w:t>
      </w:r>
    </w:p>
    <w:p w:rsidRPr="00734AC1" w:rsidR="00C94517" w:rsidP="00C94517" w:rsidRDefault="00C94517" w14:paraId="30BA88DA" w14:textId="7777777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actos realizados con la intención de impedir el ejercicio de los derechos contractuales de auditoría e inspección del Grupo BID previstos en el párrafo 1.16 (f) de abajo, o sus derechos de acceso a la información; y </w:t>
      </w:r>
    </w:p>
    <w:p w:rsidRPr="00734AC1" w:rsidR="00C94517" w:rsidP="00C94517" w:rsidRDefault="00C94517" w14:paraId="7F20DA99" w14:textId="77777777">
      <w:pPr>
        <w:numPr>
          <w:ilvl w:val="0"/>
          <w:numId w:val="3"/>
        </w:numPr>
        <w:autoSpaceDE w:val="0"/>
        <w:autoSpaceDN w:val="0"/>
        <w:adjustRightInd w:val="0"/>
        <w:spacing w:after="120"/>
        <w:ind w:left="1815"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La </w:t>
      </w:r>
      <w:r w:rsidRPr="00734AC1">
        <w:rPr>
          <w:rFonts w:ascii="Arial Narrow" w:hAnsi="Arial Narrow" w:cs="Calibri"/>
          <w:i/>
          <w:iCs/>
          <w:color w:val="000000"/>
          <w:sz w:val="20"/>
          <w:szCs w:val="20"/>
        </w:rPr>
        <w:t xml:space="preserve">apropiación indebida </w:t>
      </w:r>
      <w:r w:rsidRPr="00734AC1">
        <w:rPr>
          <w:rFonts w:ascii="Arial Narrow" w:hAnsi="Arial Narrow" w:cs="Calibri"/>
          <w:color w:val="000000"/>
          <w:sz w:val="20"/>
          <w:szCs w:val="20"/>
        </w:rPr>
        <w:t xml:space="preserve">consiste en el uso de fondos o recursos del Grupo BID para un propósito indebido o para un propósito no autorizado, cometido de forma intencional o por negligencia grave. </w:t>
      </w:r>
    </w:p>
    <w:p w:rsidRPr="00734AC1" w:rsidR="00C94517" w:rsidP="00C94517" w:rsidRDefault="00C94517" w14:paraId="2A6F23C2" w14:textId="7777777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Si el Banco determina que cualquier firma, entidad o individuo actuando como oferente o participando en una actividad financiada por el Banco incluidos, entre otros, solicitantes, oferentes, proveedores,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ha cometido una Práctica Prohibida en cualquier etapa de la adjudicación o ejecución de un contrato, el Banco podrá </w:t>
      </w:r>
    </w:p>
    <w:p w:rsidRPr="00734AC1" w:rsidR="00C94517" w:rsidP="00C94517" w:rsidRDefault="00C94517" w14:paraId="04BB8CD7" w14:textId="7777777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No financiar ninguna propuesta de adjudicación de un contrato para la adquisición de bienes o la contratación de obras financiadas por el Banco; </w:t>
      </w:r>
    </w:p>
    <w:p w:rsidRPr="00734AC1" w:rsidR="00C94517" w:rsidP="00C94517" w:rsidRDefault="00C94517" w14:paraId="2A16D2E6" w14:textId="7777777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Suspender los desembolsos de la operación, si se determina, en cualquier etapa, que un empleado, agencia o representante del Prestatario, el Organismo Ejecutor o el Organismo Contratante ha cometido una Práctica Prohibida; </w:t>
      </w:r>
    </w:p>
    <w:p w:rsidRPr="00734AC1" w:rsidR="00C94517" w:rsidP="00C94517" w:rsidRDefault="00C94517" w14:paraId="48A57D46" w14:textId="7777777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Declarar una contratación no elegible para financiamiento del Banco y cancelar 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 </w:t>
      </w:r>
    </w:p>
    <w:p w:rsidRPr="00734AC1" w:rsidR="00C94517" w:rsidP="00C94517" w:rsidRDefault="00C94517" w14:paraId="0FC3B75B" w14:textId="7777777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Emitir una amonestación a la firma, entidad o individuo en el formato de una carta formal de censura por su conducta; </w:t>
      </w:r>
    </w:p>
    <w:p w:rsidRPr="00734AC1" w:rsidR="00C94517" w:rsidP="00C94517" w:rsidRDefault="00C94517" w14:paraId="625DD820" w14:textId="7777777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Declarar a una firma, entidad o individuo inelegible, en forma permanente o por determinado período de tiempo, para que (i) se le adjudiquen o participe en actividades financiadas por el Banco, y (ii) sea designado</w:t>
      </w:r>
      <w:r w:rsidRPr="00734AC1">
        <w:rPr>
          <w:rStyle w:val="Refdenotaalpie"/>
          <w:rFonts w:ascii="Arial Narrow" w:hAnsi="Arial Narrow" w:cs="Calibri"/>
          <w:color w:val="000000"/>
          <w:sz w:val="20"/>
          <w:szCs w:val="20"/>
        </w:rPr>
        <w:footnoteReference w:id="2"/>
      </w:r>
      <w:r w:rsidRPr="00734AC1">
        <w:rPr>
          <w:rFonts w:ascii="Arial Narrow" w:hAnsi="Arial Narrow" w:cs="Calibri"/>
          <w:color w:val="000000"/>
          <w:sz w:val="20"/>
          <w:szCs w:val="20"/>
        </w:rPr>
        <w:t xml:space="preserve">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subcontratista o proveedor de bienes o servicios por otra firma elegible a la que se adjudique un contrato para ejecutar actividades financiadas por el Banco; </w:t>
      </w:r>
    </w:p>
    <w:p w:rsidRPr="00734AC1" w:rsidR="00C94517" w:rsidP="00C94517" w:rsidRDefault="00C94517" w14:paraId="3F9B9CD2" w14:textId="7777777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Remitir el tema a las autoridades pertinentes encargadas de hacer cumplir las leyes; o </w:t>
      </w:r>
    </w:p>
    <w:p w:rsidRPr="00734AC1" w:rsidR="00C94517" w:rsidP="00C94517" w:rsidRDefault="00C94517" w14:paraId="4FDBED1E" w14:textId="77777777">
      <w:pPr>
        <w:numPr>
          <w:ilvl w:val="0"/>
          <w:numId w:val="4"/>
        </w:numPr>
        <w:autoSpaceDE w:val="0"/>
        <w:autoSpaceDN w:val="0"/>
        <w:adjustRightInd w:val="0"/>
        <w:spacing w:after="120"/>
        <w:ind w:left="1531"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Imponer otras sanciones que considere apropiadas bajo las circunstancias del caso, incluida la imposición de multas que representen para el Banco un reembolso de los costos vinculados con las investigaciones y actuaciones. Dichas sanciones podrán ser impuestas en forma adicional o en sustitución de las sanciones arriba referidas. </w:t>
      </w:r>
    </w:p>
    <w:p w:rsidRPr="00734AC1" w:rsidR="00C94517" w:rsidP="00C94517" w:rsidRDefault="00C94517" w14:paraId="43248704" w14:textId="7777777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Lo dispuesto en los incisos (i) y (ii) del párrafo 1.16 (b) se aplicará también en casos en los que las partes hayan sido temporalmente declaradas inelegibles para la adjudicación de nuevos contratos en espera de que se adopte una decisión definitiva en un proceso de sanción, o cualquier otra resolución. </w:t>
      </w:r>
    </w:p>
    <w:p w:rsidRPr="00734AC1" w:rsidR="00C94517" w:rsidP="00C94517" w:rsidRDefault="00C94517" w14:paraId="6B5C8C9A" w14:textId="7777777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La imposición de cualquier medida que sea tomada por el Banco de conformidad con las provisiones </w:t>
      </w:r>
      <w:r w:rsidRPr="00734AC1">
        <w:rPr>
          <w:rFonts w:ascii="Arial Narrow" w:hAnsi="Arial Narrow" w:cs="Calibri"/>
          <w:color w:val="000000"/>
          <w:sz w:val="20"/>
          <w:szCs w:val="20"/>
        </w:rPr>
        <w:t xml:space="preserve">referidas anteriormente será de carácter público. </w:t>
      </w:r>
    </w:p>
    <w:p w:rsidRPr="00734AC1" w:rsidR="00C94517" w:rsidP="00C94517" w:rsidRDefault="00C94517" w14:paraId="588ADC37" w14:textId="77777777">
      <w:pPr>
        <w:widowControl w:val="0"/>
        <w:numPr>
          <w:ilvl w:val="0"/>
          <w:numId w:val="1"/>
        </w:numPr>
        <w:spacing w:after="120"/>
        <w:ind w:left="1077" w:hanging="397"/>
        <w:jc w:val="both"/>
        <w:rPr>
          <w:rFonts w:ascii="Arial Narrow" w:hAnsi="Arial Narrow" w:cs="Calibri"/>
          <w:sz w:val="20"/>
          <w:szCs w:val="20"/>
        </w:rPr>
      </w:pPr>
      <w:r w:rsidRPr="00734AC1">
        <w:rPr>
          <w:rFonts w:ascii="Arial Narrow" w:hAnsi="Arial Narrow" w:cs="Calibri"/>
          <w:color w:val="000000"/>
          <w:sz w:val="20"/>
          <w:szCs w:val="20"/>
        </w:rPr>
        <w:t>Asimismo</w:t>
      </w:r>
      <w:r w:rsidRPr="00734AC1">
        <w:rPr>
          <w:rFonts w:ascii="Arial Narrow" w:hAnsi="Arial Narrow" w:cs="Calibri"/>
          <w:sz w:val="20"/>
          <w:szCs w:val="20"/>
        </w:rPr>
        <w:t xml:space="preserve">, cualquier firma, entidad o individuo actuando como oferente o participando en una actividad financiada por el </w:t>
      </w:r>
      <w:r w:rsidRPr="00734AC1">
        <w:rPr>
          <w:rFonts w:ascii="Arial Narrow" w:hAnsi="Arial Narrow" w:cs="Calibri"/>
          <w:color w:val="000000"/>
          <w:sz w:val="20"/>
          <w:szCs w:val="20"/>
        </w:rPr>
        <w:t>Banco</w:t>
      </w:r>
      <w:r w:rsidRPr="00734AC1">
        <w:rPr>
          <w:rFonts w:ascii="Arial Narrow" w:hAnsi="Arial Narrow" w:cs="Calibri"/>
          <w:sz w:val="20"/>
          <w:szCs w:val="20"/>
        </w:rPr>
        <w:t>, incluidos, entre otros, solicitantes, oferentes, proveedores de bienes, contratistas, consultores, miembros del personal, subcontratistas, subconsultores, proveedores de servicios, concesionarios, Prestatarios (incluidos los beneficiarios de donaciones), organismos ejecutores o contratantes (incluidos sus respectivos funcionarios, empleados y representantes, ya sean sus atribuciones expresas o implícitas) podrá verse sujeto a sanción de conformidad con lo dispuesto en convenios suscritos por el Banco con otra institución financiera internacional concernientes al reconocimiento recíproco de decisiones de inhabilitación. A efectos de lo dispuesto en el presente párrafo, el término “sanción” incluye toda inhabilitación permanente, imposición de condiciones para la participación en futuros contratos o adopción pública de medidas en respuesta a una contravención del marco vigente de una institución financiera internacional aplicable a la resolución de denuncias de comisión de Prácticas Prohibidas.</w:t>
      </w:r>
    </w:p>
    <w:p w:rsidRPr="00734AC1" w:rsidR="00C94517" w:rsidP="00C94517" w:rsidRDefault="00C94517" w14:paraId="622F15F3" w14:textId="77777777">
      <w:pPr>
        <w:widowControl w:val="0"/>
        <w:numPr>
          <w:ilvl w:val="0"/>
          <w:numId w:val="1"/>
        </w:numPr>
        <w:spacing w:after="120"/>
        <w:ind w:left="1077" w:hanging="397"/>
        <w:jc w:val="both"/>
        <w:rPr>
          <w:rFonts w:ascii="Arial Narrow" w:hAnsi="Arial Narrow" w:cs="Calibri"/>
          <w:color w:val="000000"/>
          <w:sz w:val="20"/>
          <w:szCs w:val="20"/>
        </w:rPr>
      </w:pPr>
      <w:r w:rsidRPr="00734AC1">
        <w:rPr>
          <w:rFonts w:ascii="Arial Narrow" w:hAnsi="Arial Narrow" w:cs="Calibri"/>
          <w:color w:val="000000"/>
          <w:sz w:val="20"/>
          <w:szCs w:val="20"/>
        </w:rPr>
        <w:t xml:space="preserve">El Banco requiere que en los documentos de licitación y los contratos financiados con un préstamo o donación del Banco se incluya una disposición que exija que los solicitantes, oferentes, proveedores de bienes y sus representantes, contratistas, consultores, miembros del personal, subcontratistas subconsultores, proveedores de servicios y concesionarios permitan al Banco revisar cualesquiera cuentas, registros y otros documentos relacionados con la presentación de propuestas y con el cumplimiento del contrato y someterlos a una auditoría por auditores designados por el Banco. Bajo esta política, todo solicitante, oferente, proveedor de bienes y su representante, contratista, consultor, miembro del personal, subcontratista,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proveedor de servicios y concesionario deberá prestar plena asistencia al Banco en su investigación. El Banco requerirá asimismo que se incluya en contratos financiados con un préstamo o donación del Banco una disposición que obligue a solicitantes, oferentes, proveedores de bienes y sus representantes, contratistas, consultores, miembros del personal, subcontratistas, subconsultores, proveedores de servicios y concesionarios a (i) conservar todos los documentos y registros relacionados con actividades financiadas por el Banco por un período de siete (7) años luego de terminado el trabajo contemplado en el respectivo contrato; (ii) entregar cualquier documento necesario para la investigación de denuncias de comisión de Prácticas Prohibidas y hacer que empleados o agentes de los solicitantes, oferentes, proveedores de bienes y sus representantes, contratistas, consultores, subcontratistas, subconsultores, proveedores de servicios y concesionarios que tengan conocimiento de las actividades financiadas por el Banco estén disponibles para responder a las consultas relacionadas con la investigación provenientes de personal del Banco o de cualquier investigador, agente, auditor o consultor apropiadamente designado. Si el solicitante, oferente, proveedor de servicios y su representante, contratista, consultor, miembro del personal, subcontratista,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proveedor de servicios o concesionario se niega a cooperar o incumple el requerimiento del Banco, o de cualquier otra forma obstaculiza la investigación por parte del Banco, el Banco, bajo su sola discreción, podrá tomar medidas apropiadas contra el solicitante, oferente, proveedor de bienes y su representante, contratista, consultor, miembro del personal, subcontratista, </w:t>
      </w:r>
      <w:proofErr w:type="spellStart"/>
      <w:r w:rsidRPr="00734AC1">
        <w:rPr>
          <w:rFonts w:ascii="Arial Narrow" w:hAnsi="Arial Narrow" w:cs="Calibri"/>
          <w:color w:val="000000"/>
          <w:sz w:val="20"/>
          <w:szCs w:val="20"/>
        </w:rPr>
        <w:t>subconsultor</w:t>
      </w:r>
      <w:proofErr w:type="spellEnd"/>
      <w:r w:rsidRPr="00734AC1">
        <w:rPr>
          <w:rFonts w:ascii="Arial Narrow" w:hAnsi="Arial Narrow" w:cs="Calibri"/>
          <w:color w:val="000000"/>
          <w:sz w:val="20"/>
          <w:szCs w:val="20"/>
        </w:rPr>
        <w:t xml:space="preserve">, proveedor de servicios o concesionario. </w:t>
      </w:r>
    </w:p>
    <w:p w:rsidRPr="00734AC1" w:rsidR="00C94517" w:rsidP="00C94517" w:rsidRDefault="00C94517" w14:paraId="436A01AA" w14:textId="77777777">
      <w:pPr>
        <w:widowControl w:val="0"/>
        <w:numPr>
          <w:ilvl w:val="0"/>
          <w:numId w:val="1"/>
        </w:numPr>
        <w:spacing w:after="120"/>
        <w:ind w:left="1077" w:hanging="397"/>
        <w:jc w:val="both"/>
        <w:rPr>
          <w:rFonts w:ascii="Arial Narrow" w:hAnsi="Arial Narrow" w:cs="Calibri"/>
          <w:sz w:val="20"/>
          <w:szCs w:val="20"/>
        </w:rPr>
      </w:pPr>
      <w:r w:rsidRPr="00734AC1">
        <w:rPr>
          <w:rFonts w:ascii="Arial Narrow" w:hAnsi="Arial Narrow" w:cs="Calibri"/>
          <w:sz w:val="20"/>
          <w:szCs w:val="20"/>
        </w:rPr>
        <w:t xml:space="preserve">El </w:t>
      </w:r>
      <w:r w:rsidRPr="00734AC1">
        <w:rPr>
          <w:rFonts w:ascii="Arial Narrow" w:hAnsi="Arial Narrow" w:cs="Calibri"/>
          <w:color w:val="000000"/>
          <w:sz w:val="20"/>
          <w:szCs w:val="20"/>
        </w:rPr>
        <w:t>Banco</w:t>
      </w:r>
      <w:r w:rsidRPr="00734AC1">
        <w:rPr>
          <w:rFonts w:ascii="Arial Narrow" w:hAnsi="Arial Narrow" w:cs="Calibri"/>
          <w:sz w:val="20"/>
          <w:szCs w:val="20"/>
        </w:rPr>
        <w:t xml:space="preserve"> exigirá que, cuando un Prestatario adquiera bienes, obras o servicios diferentes a los de consultoría directamente de una agencia especializada, de conformidad con lo establecido en el párrafo 3.10, en el marco de un acuerdo entre el Prestatario y dicha agencia especializada, todas las disposiciones contempladas en el párrafo 1.16 relativas a sanciones y Prácticas Prohibidas se apliquen íntegramente a los solicitantes, </w:t>
      </w:r>
      <w:r w:rsidRPr="00734AC1">
        <w:rPr>
          <w:rFonts w:ascii="Arial Narrow" w:hAnsi="Arial Narrow" w:cs="Calibri"/>
          <w:color w:val="000000"/>
          <w:sz w:val="20"/>
          <w:szCs w:val="20"/>
        </w:rPr>
        <w:t>oferentes</w:t>
      </w:r>
      <w:r w:rsidRPr="00734AC1">
        <w:rPr>
          <w:rFonts w:ascii="Arial Narrow" w:hAnsi="Arial Narrow" w:cs="Calibri"/>
          <w:sz w:val="20"/>
          <w:szCs w:val="20"/>
        </w:rPr>
        <w:t xml:space="preserve">, proveedores de bienes y sus representantes, contratistas, consultores, miembros del personal, subcontratistas, subconsultores, proveedores de servicios, concesionarios (incluidos sus respectivos funcionarios, empleados y representantes, ya sean sus atribuciones expresas o implícitas), o cualquier otra entidad que haya suscrito contratos con dicha agencia especializada para la provisión de bienes, obras o servicios diferentes a los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de forma temporal o permanente por el Banco. En caso de que una agencia </w:t>
      </w:r>
      <w:r w:rsidRPr="00734AC1">
        <w:rPr>
          <w:rFonts w:ascii="Arial Narrow" w:hAnsi="Arial Narrow" w:cs="Calibri"/>
          <w:sz w:val="20"/>
          <w:szCs w:val="20"/>
        </w:rPr>
        <w:t xml:space="preserve">especializada suscriba un contrato o una orden de compra con una firma o individuo declarado inelegible de forma temporal o permanente por el Banco, el Banco no financiará los gastos conexos y se acogerá a otras medidas que considere convenientes </w:t>
      </w:r>
    </w:p>
    <w:p w:rsidRPr="003A3A93" w:rsidR="00C94517" w:rsidP="003A3A93" w:rsidRDefault="00C94517" w14:paraId="54CEB04C" w14:textId="77777777">
      <w:pPr>
        <w:pStyle w:val="Ttulo1"/>
        <w:spacing w:before="0"/>
        <w:jc w:val="both"/>
        <w:rPr>
          <w:rFonts w:ascii="Arial Narrow" w:hAnsi="Arial Narrow"/>
          <w:b/>
          <w:bCs/>
          <w:color w:val="auto"/>
          <w:sz w:val="20"/>
          <w:szCs w:val="20"/>
        </w:rPr>
      </w:pPr>
      <w:r w:rsidRPr="003A3A93">
        <w:rPr>
          <w:rFonts w:ascii="Arial Narrow" w:hAnsi="Arial Narrow"/>
          <w:color w:val="auto"/>
          <w:sz w:val="20"/>
          <w:szCs w:val="20"/>
        </w:rPr>
        <w:t xml:space="preserve">Además de tener en cuenta la lista de empresas y personas sancionadas del Banco, un Prestatario podrá, con el acuerdo específico del Banco, incluir en los formularios de licitación para contratos financiados por el Banco la declaratoria jurada del oferente de observar las leyes y el sistema de sanciones del país contra prácticas prohibidas (incluidos sobornos), así como las regulaciones y sanciones relacionadas con prácticas prohibidas de un organismo multilateral o bilateral de desarrollo u organización internacional, en calidad de cofinanciador, cuando compita o ejecute un contrato, conforme estas hayan sido incluidas en los documentos de </w:t>
      </w:r>
      <w:r w:rsidR="003A3A93">
        <w:rPr>
          <w:rFonts w:ascii="Arial Narrow" w:hAnsi="Arial Narrow"/>
          <w:color w:val="auto"/>
          <w:sz w:val="20"/>
          <w:szCs w:val="20"/>
        </w:rPr>
        <w:t>la contratación</w:t>
      </w:r>
      <w:r w:rsidRPr="003A3A93">
        <w:rPr>
          <w:rStyle w:val="Refdenotaalpie"/>
          <w:rFonts w:ascii="Arial Narrow" w:hAnsi="Arial Narrow"/>
          <w:color w:val="auto"/>
          <w:sz w:val="20"/>
          <w:szCs w:val="20"/>
        </w:rPr>
        <w:footnoteReference w:id="3"/>
      </w:r>
      <w:r w:rsidRPr="003A3A93">
        <w:rPr>
          <w:rFonts w:ascii="Arial Narrow" w:hAnsi="Arial Narrow"/>
          <w:color w:val="auto"/>
          <w:sz w:val="20"/>
          <w:szCs w:val="20"/>
        </w:rPr>
        <w:t>. El Banco aceptará la introducción de tal declaratoria a petición del país del Prestatario, siempre que los acuerdos que rijan esa declaratoria sean satisfactorios al Banco.</w:t>
      </w:r>
    </w:p>
    <w:p w:rsidR="003A3A93" w:rsidP="00C94517" w:rsidRDefault="003A3A93" w14:paraId="0A8B8272" w14:textId="77777777">
      <w:pPr>
        <w:pStyle w:val="Prrafodelista"/>
        <w:ind w:left="2977" w:firstLine="568"/>
        <w:rPr>
          <w:rFonts w:ascii="Arial Narrow" w:hAnsi="Arial Narrow" w:cs="Arial"/>
          <w:b/>
          <w:sz w:val="20"/>
          <w:szCs w:val="20"/>
        </w:rPr>
      </w:pPr>
    </w:p>
    <w:p w:rsidR="00C94517" w:rsidP="00C94517" w:rsidRDefault="00C94517" w14:paraId="2517F5C8" w14:textId="4ABA40F6">
      <w:pPr>
        <w:pStyle w:val="Prrafodelista"/>
        <w:ind w:left="2977" w:firstLine="568"/>
        <w:rPr>
          <w:rFonts w:ascii="Arial Narrow" w:hAnsi="Arial Narrow" w:cs="Arial"/>
          <w:b/>
          <w:sz w:val="20"/>
          <w:szCs w:val="20"/>
        </w:rPr>
      </w:pPr>
      <w:r w:rsidRPr="00734AC1">
        <w:rPr>
          <w:rFonts w:ascii="Arial Narrow" w:hAnsi="Arial Narrow" w:cs="Arial"/>
          <w:b/>
          <w:sz w:val="20"/>
          <w:szCs w:val="20"/>
        </w:rPr>
        <w:t xml:space="preserve">--- FIN ANEXO </w:t>
      </w:r>
      <w:r w:rsidR="005B464C">
        <w:rPr>
          <w:rFonts w:ascii="Arial Narrow" w:hAnsi="Arial Narrow" w:cs="Arial"/>
          <w:b/>
          <w:sz w:val="20"/>
          <w:szCs w:val="20"/>
        </w:rPr>
        <w:t>7</w:t>
      </w:r>
      <w:r w:rsidRPr="00734AC1">
        <w:rPr>
          <w:rFonts w:ascii="Arial Narrow" w:hAnsi="Arial Narrow" w:cs="Arial"/>
          <w:b/>
          <w:sz w:val="20"/>
          <w:szCs w:val="20"/>
        </w:rPr>
        <w:t xml:space="preserve"> ---</w:t>
      </w:r>
    </w:p>
    <w:p w:rsidR="00C94517" w:rsidP="00C94517" w:rsidRDefault="00C94517" w14:paraId="233CAD22" w14:textId="77777777">
      <w:pPr>
        <w:pStyle w:val="Prrafodelista"/>
        <w:ind w:left="2977" w:firstLine="568"/>
        <w:rPr>
          <w:rFonts w:ascii="Arial Narrow" w:hAnsi="Arial Narrow" w:cs="Arial"/>
          <w:b/>
          <w:sz w:val="20"/>
          <w:szCs w:val="20"/>
        </w:rPr>
      </w:pPr>
    </w:p>
    <w:p w:rsidR="002B31A1" w:rsidRDefault="002B31A1" w14:paraId="69CAC305" w14:textId="77777777"/>
    <w:sectPr w:rsidR="002B31A1">
      <w:headerReference w:type="default" r:id="rId7"/>
      <w:footerReference w:type="default" r:id="rId8"/>
      <w:pgSz w:w="12240" w:h="15840" w:orient="portrait"/>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15A37" w:rsidP="00C94517" w:rsidRDefault="00D15A37" w14:paraId="2B881296" w14:textId="77777777">
      <w:r>
        <w:separator/>
      </w:r>
    </w:p>
  </w:endnote>
  <w:endnote w:type="continuationSeparator" w:id="0">
    <w:p w:rsidR="00D15A37" w:rsidP="00C94517" w:rsidRDefault="00D15A37" w14:paraId="1E3DCD0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unito">
    <w:charset w:val="00"/>
    <w:family w:val="auto"/>
    <w:pitch w:val="variable"/>
    <w:sig w:usb0="A00002FF" w:usb1="5000204B" w:usb2="00000000" w:usb3="00000000" w:csb0="0000019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45"/>
      <w:gridCol w:w="4393"/>
    </w:tblGrid>
    <w:tr w:rsidRPr="00963B15" w:rsidR="003A3A93" w:rsidTr="00FE06FD" w14:paraId="665540EE" w14:textId="77777777">
      <w:tc>
        <w:tcPr>
          <w:tcW w:w="4602" w:type="dxa"/>
        </w:tcPr>
        <w:p w:rsidRPr="00963B15" w:rsidR="003A3A93" w:rsidP="003A3A93" w:rsidRDefault="003A3A93" w14:paraId="79C5B04F" w14:textId="77777777">
          <w:pPr>
            <w:textDirection w:val="btLr"/>
            <w:rPr>
              <w:rFonts w:ascii="Nunito" w:hAnsi="Nunito"/>
              <w:sz w:val="16"/>
              <w:szCs w:val="16"/>
            </w:rPr>
          </w:pPr>
          <w:r w:rsidRPr="00963B15">
            <w:rPr>
              <w:rFonts w:ascii="Nunito" w:hAnsi="Nunito" w:eastAsia="Helvetica Neue" w:cs="Helvetica Neue"/>
              <w:color w:val="000000"/>
              <w:sz w:val="16"/>
              <w:szCs w:val="16"/>
            </w:rPr>
            <w:t xml:space="preserve">Dirección: Carrera 12 No. 84 A - 12, </w:t>
          </w:r>
          <w:proofErr w:type="spellStart"/>
          <w:r w:rsidRPr="00963B15">
            <w:rPr>
              <w:rFonts w:ascii="Nunito" w:hAnsi="Nunito" w:eastAsia="Helvetica Neue" w:cs="Helvetica Neue"/>
              <w:color w:val="000000"/>
              <w:sz w:val="16"/>
              <w:szCs w:val="16"/>
            </w:rPr>
            <w:t>Of</w:t>
          </w:r>
          <w:proofErr w:type="spellEnd"/>
          <w:r w:rsidRPr="00963B15">
            <w:rPr>
              <w:rFonts w:ascii="Nunito" w:hAnsi="Nunito" w:eastAsia="Helvetica Neue" w:cs="Helvetica Neue"/>
              <w:color w:val="000000"/>
              <w:sz w:val="16"/>
              <w:szCs w:val="16"/>
            </w:rPr>
            <w:t>. 601 Bogotá D.C., Colombia</w:t>
          </w:r>
        </w:p>
        <w:p w:rsidRPr="00963B15" w:rsidR="003A3A93" w:rsidP="003A3A93" w:rsidRDefault="003A3A93" w14:paraId="3009BA77" w14:textId="77777777">
          <w:pPr>
            <w:textDirection w:val="btLr"/>
            <w:rPr>
              <w:rFonts w:ascii="Nunito" w:hAnsi="Nunito"/>
              <w:sz w:val="16"/>
              <w:szCs w:val="16"/>
            </w:rPr>
          </w:pPr>
          <w:r w:rsidRPr="00963B15">
            <w:rPr>
              <w:rFonts w:ascii="Nunito" w:hAnsi="Nunito" w:eastAsia="Helvetica Neue" w:cs="Helvetica Neue"/>
              <w:color w:val="000000"/>
              <w:sz w:val="16"/>
              <w:szCs w:val="16"/>
            </w:rPr>
            <w:t>Línea Gratuita: (601) 492 72 32</w:t>
          </w:r>
        </w:p>
        <w:p w:rsidRPr="00963B15" w:rsidR="003A3A93" w:rsidP="003A3A93" w:rsidRDefault="003A3A93" w14:paraId="00433323" w14:textId="77777777">
          <w:pPr>
            <w:ind w:right="26"/>
            <w:textDirection w:val="btLr"/>
            <w:rPr>
              <w:rFonts w:ascii="Nunito" w:hAnsi="Nunito"/>
              <w:sz w:val="16"/>
              <w:szCs w:val="16"/>
              <w:lang w:val="es-ES" w:eastAsia="es-ES_tradnl"/>
            </w:rPr>
          </w:pPr>
          <w:hyperlink w:history="1" r:id="rId1">
            <w:r w:rsidRPr="00963B15">
              <w:rPr>
                <w:rStyle w:val="Hipervnculo"/>
                <w:rFonts w:ascii="Nunito" w:hAnsi="Nunito" w:eastAsia="Helvetica Neue" w:cs="Helvetica Neue"/>
                <w:sz w:val="16"/>
                <w:szCs w:val="16"/>
              </w:rPr>
              <w:t>www.fenoge.gov.co</w:t>
            </w:r>
          </w:hyperlink>
          <w:r w:rsidRPr="00963B15">
            <w:rPr>
              <w:rStyle w:val="Hipervnculo"/>
              <w:rFonts w:ascii="Nunito" w:hAnsi="Nunito" w:eastAsia="Helvetica Neue" w:cs="Helvetica Neue"/>
              <w:sz w:val="16"/>
              <w:szCs w:val="16"/>
            </w:rPr>
            <w:t xml:space="preserve"> </w:t>
          </w:r>
        </w:p>
      </w:tc>
      <w:tc>
        <w:tcPr>
          <w:tcW w:w="4602" w:type="dxa"/>
        </w:tcPr>
        <w:p w:rsidR="003A3A93" w:rsidP="003A3A93" w:rsidRDefault="003A3A93" w14:paraId="2D0D7944" w14:textId="77777777">
          <w:pPr>
            <w:pBdr>
              <w:top w:val="nil"/>
              <w:left w:val="nil"/>
              <w:bottom w:val="nil"/>
              <w:right w:val="nil"/>
              <w:between w:val="nil"/>
            </w:pBdr>
            <w:tabs>
              <w:tab w:val="center" w:pos="4419"/>
              <w:tab w:val="right" w:pos="8838"/>
            </w:tabs>
            <w:jc w:val="right"/>
            <w:rPr>
              <w:rFonts w:ascii="Nunito" w:hAnsi="Nunito"/>
              <w:color w:val="444444"/>
              <w:sz w:val="13"/>
              <w:szCs w:val="13"/>
              <w:shd w:val="clear" w:color="auto" w:fill="FFFFFF"/>
              <w:lang w:val="es-ES" w:eastAsia="es-ES_tradnl"/>
            </w:rPr>
          </w:pPr>
          <w:r w:rsidRPr="00963B15">
            <w:rPr>
              <w:rFonts w:ascii="Nunito" w:hAnsi="Nunito"/>
              <w:color w:val="444444"/>
              <w:sz w:val="13"/>
              <w:szCs w:val="13"/>
              <w:shd w:val="clear" w:color="auto" w:fill="FFFFFF"/>
              <w:lang w:eastAsia="es-ES_tradnl"/>
            </w:rPr>
            <w:t>PE01-PR01-MD</w:t>
          </w:r>
          <w:r w:rsidRPr="00963B15">
            <w:rPr>
              <w:rFonts w:ascii="Nunito" w:hAnsi="Nunito"/>
              <w:color w:val="444444"/>
              <w:sz w:val="13"/>
              <w:szCs w:val="13"/>
              <w:shd w:val="clear" w:color="auto" w:fill="FFFFFF"/>
              <w:lang w:val="es-ES" w:eastAsia="es-ES_tradnl"/>
            </w:rPr>
            <w:t>1</w:t>
          </w:r>
          <w:r>
            <w:rPr>
              <w:rFonts w:ascii="Nunito" w:hAnsi="Nunito"/>
              <w:color w:val="444444"/>
              <w:sz w:val="13"/>
              <w:szCs w:val="13"/>
              <w:shd w:val="clear" w:color="auto" w:fill="FFFFFF"/>
              <w:lang w:val="es-ES_tradnl" w:eastAsia="es-ES_tradnl"/>
            </w:rPr>
            <w:t>0</w:t>
          </w:r>
          <w:r w:rsidRPr="00963B15">
            <w:rPr>
              <w:rFonts w:ascii="Nunito" w:hAnsi="Nunito"/>
              <w:color w:val="444444"/>
              <w:sz w:val="13"/>
              <w:szCs w:val="13"/>
              <w:shd w:val="clear" w:color="auto" w:fill="FFFFFF"/>
              <w:lang w:val="es-ES" w:eastAsia="es-ES_tradnl"/>
            </w:rPr>
            <w:t xml:space="preserve"> v</w:t>
          </w:r>
          <w:r>
            <w:rPr>
              <w:rFonts w:ascii="Nunito" w:hAnsi="Nunito"/>
              <w:color w:val="444444"/>
              <w:sz w:val="13"/>
              <w:szCs w:val="13"/>
              <w:shd w:val="clear" w:color="auto" w:fill="FFFFFF"/>
              <w:lang w:val="es-ES" w:eastAsia="es-ES_tradnl"/>
            </w:rPr>
            <w:t>3</w:t>
          </w:r>
        </w:p>
        <w:p w:rsidRPr="00963B15" w:rsidR="003A3A93" w:rsidP="003A3A93" w:rsidRDefault="003A3A93" w14:paraId="78F1FE57" w14:textId="77777777">
          <w:pPr>
            <w:pBdr>
              <w:top w:val="nil"/>
              <w:left w:val="nil"/>
              <w:bottom w:val="nil"/>
              <w:right w:val="nil"/>
              <w:between w:val="nil"/>
            </w:pBdr>
            <w:tabs>
              <w:tab w:val="center" w:pos="4419"/>
              <w:tab w:val="right" w:pos="8838"/>
            </w:tabs>
            <w:jc w:val="right"/>
            <w:rPr>
              <w:rFonts w:ascii="Nunito" w:hAnsi="Nunito"/>
              <w:color w:val="444444"/>
              <w:sz w:val="15"/>
              <w:szCs w:val="15"/>
              <w:shd w:val="clear" w:color="auto" w:fill="FFFFFF"/>
              <w:lang w:val="es-ES" w:eastAsia="es-ES_tradnl"/>
            </w:rPr>
          </w:pPr>
          <w:r>
            <w:rPr>
              <w:rFonts w:ascii="Nunito" w:hAnsi="Nunito"/>
              <w:color w:val="444444"/>
              <w:sz w:val="13"/>
              <w:szCs w:val="13"/>
              <w:shd w:val="clear" w:color="auto" w:fill="FFFFFF"/>
              <w:lang w:val="es-ES" w:eastAsia="es-ES_tradnl"/>
            </w:rPr>
            <w:t>27-06-2024</w:t>
          </w:r>
        </w:p>
        <w:p w:rsidRPr="00963B15" w:rsidR="003A3A93" w:rsidP="003A3A93" w:rsidRDefault="003A3A93" w14:paraId="76B7599F" w14:textId="77777777">
          <w:pPr>
            <w:pBdr>
              <w:top w:val="nil"/>
              <w:left w:val="nil"/>
              <w:bottom w:val="nil"/>
              <w:right w:val="nil"/>
              <w:between w:val="nil"/>
            </w:pBdr>
            <w:tabs>
              <w:tab w:val="center" w:pos="4419"/>
              <w:tab w:val="right" w:pos="8838"/>
            </w:tabs>
            <w:jc w:val="right"/>
            <w:rPr>
              <w:rFonts w:ascii="Nunito" w:hAnsi="Nunito"/>
              <w:color w:val="000000"/>
              <w:sz w:val="16"/>
              <w:szCs w:val="16"/>
              <w:lang w:val="es-ES"/>
            </w:rPr>
          </w:pPr>
        </w:p>
        <w:p w:rsidRPr="00963B15" w:rsidR="003A3A93" w:rsidP="003A3A93" w:rsidRDefault="003A3A93" w14:paraId="72F61914" w14:textId="77777777">
          <w:pPr>
            <w:pBdr>
              <w:top w:val="nil"/>
              <w:left w:val="nil"/>
              <w:bottom w:val="nil"/>
              <w:right w:val="nil"/>
              <w:between w:val="nil"/>
            </w:pBdr>
            <w:tabs>
              <w:tab w:val="center" w:pos="4419"/>
              <w:tab w:val="right" w:pos="8838"/>
            </w:tabs>
            <w:jc w:val="right"/>
            <w:rPr>
              <w:rFonts w:ascii="Nunito" w:hAnsi="Nunito"/>
              <w:color w:val="000000"/>
              <w:sz w:val="16"/>
              <w:szCs w:val="16"/>
            </w:rPr>
          </w:pPr>
        </w:p>
        <w:p w:rsidRPr="00963B15" w:rsidR="003A3A93" w:rsidP="003A3A93" w:rsidRDefault="003A3A93" w14:paraId="662CF8E4" w14:textId="77777777">
          <w:pPr>
            <w:pBdr>
              <w:top w:val="nil"/>
              <w:left w:val="nil"/>
              <w:bottom w:val="nil"/>
              <w:right w:val="nil"/>
              <w:between w:val="nil"/>
            </w:pBdr>
            <w:tabs>
              <w:tab w:val="center" w:pos="4419"/>
              <w:tab w:val="right" w:pos="8838"/>
            </w:tabs>
            <w:jc w:val="right"/>
            <w:rPr>
              <w:rFonts w:ascii="Nunito" w:hAnsi="Nunito"/>
              <w:color w:val="000000"/>
              <w:sz w:val="16"/>
              <w:szCs w:val="16"/>
            </w:rPr>
          </w:pPr>
          <w:r w:rsidRPr="00963B15">
            <w:rPr>
              <w:rFonts w:ascii="Nunito" w:hAnsi="Nunito"/>
              <w:color w:val="000000"/>
              <w:sz w:val="16"/>
              <w:szCs w:val="16"/>
            </w:rPr>
            <w:t xml:space="preserve">Página | </w:t>
          </w:r>
          <w:r w:rsidRPr="00963B15">
            <w:rPr>
              <w:rFonts w:ascii="Nunito" w:hAnsi="Nunito"/>
              <w:color w:val="000000"/>
              <w:sz w:val="16"/>
              <w:szCs w:val="16"/>
            </w:rPr>
            <w:fldChar w:fldCharType="begin"/>
          </w:r>
          <w:r w:rsidRPr="00963B15">
            <w:rPr>
              <w:rFonts w:ascii="Nunito" w:hAnsi="Nunito"/>
              <w:color w:val="000000"/>
              <w:sz w:val="16"/>
              <w:szCs w:val="16"/>
            </w:rPr>
            <w:instrText>PAGE</w:instrText>
          </w:r>
          <w:r w:rsidRPr="00963B15">
            <w:rPr>
              <w:rFonts w:ascii="Nunito" w:hAnsi="Nunito"/>
              <w:color w:val="000000"/>
              <w:sz w:val="16"/>
              <w:szCs w:val="16"/>
            </w:rPr>
            <w:fldChar w:fldCharType="separate"/>
          </w:r>
          <w:r w:rsidRPr="00963B15">
            <w:rPr>
              <w:rFonts w:ascii="Nunito" w:hAnsi="Nunito"/>
              <w:color w:val="000000"/>
              <w:sz w:val="16"/>
              <w:szCs w:val="16"/>
            </w:rPr>
            <w:t>1</w:t>
          </w:r>
          <w:r w:rsidRPr="00963B15">
            <w:rPr>
              <w:rFonts w:ascii="Nunito" w:hAnsi="Nunito"/>
              <w:color w:val="000000"/>
              <w:sz w:val="16"/>
              <w:szCs w:val="16"/>
            </w:rPr>
            <w:fldChar w:fldCharType="end"/>
          </w:r>
          <w:r w:rsidRPr="00963B15">
            <w:rPr>
              <w:rFonts w:ascii="Nunito" w:hAnsi="Nunito"/>
              <w:color w:val="000000"/>
              <w:sz w:val="16"/>
              <w:szCs w:val="16"/>
            </w:rPr>
            <w:t xml:space="preserve"> </w:t>
          </w:r>
        </w:p>
      </w:tc>
    </w:tr>
  </w:tbl>
  <w:p w:rsidR="003A3A93" w:rsidRDefault="003A3A93" w14:paraId="6FA8DF32"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15A37" w:rsidP="00C94517" w:rsidRDefault="00D15A37" w14:paraId="3C878138" w14:textId="77777777">
      <w:r>
        <w:separator/>
      </w:r>
    </w:p>
  </w:footnote>
  <w:footnote w:type="continuationSeparator" w:id="0">
    <w:p w:rsidR="00D15A37" w:rsidP="00C94517" w:rsidRDefault="00D15A37" w14:paraId="35750528" w14:textId="77777777">
      <w:r>
        <w:continuationSeparator/>
      </w:r>
    </w:p>
  </w:footnote>
  <w:footnote w:id="1">
    <w:p w:rsidRPr="00494E7B" w:rsidR="00C94517" w:rsidP="00C94517" w:rsidRDefault="00C94517" w14:paraId="655391C4" w14:textId="77777777">
      <w:pPr>
        <w:pStyle w:val="Textonotapie"/>
        <w:ind w:left="284" w:hanging="284"/>
        <w:rPr>
          <w:rFonts w:ascii="Arial Narrow" w:hAnsi="Arial Narrow"/>
          <w:sz w:val="18"/>
          <w:szCs w:val="18"/>
        </w:rPr>
      </w:pPr>
      <w:r>
        <w:rPr>
          <w:rStyle w:val="Refdenotaalpie"/>
        </w:rPr>
        <w:footnoteRef/>
      </w:r>
      <w:r>
        <w:tab/>
      </w:r>
      <w:r w:rsidRPr="00494E7B">
        <w:rPr>
          <w:rFonts w:ascii="Arial Narrow" w:hAnsi="Arial Narrow"/>
          <w:sz w:val="18"/>
          <w:szCs w:val="18"/>
        </w:rPr>
        <w:t xml:space="preserve">En el sitio virtual del Banco (www.iadb.org/integrity) se facilita información sobre cómo denunciar la supuesta comisión de Prácticas Prohibidas, las normas aplicables al proceso de investigación y sanción y el convenio que rige el reconocimiento recíproco de sanciones entre instituciones financieras internacionales.  </w:t>
      </w:r>
    </w:p>
  </w:footnote>
  <w:footnote w:id="2">
    <w:p w:rsidRPr="00494E7B" w:rsidR="00C94517" w:rsidP="00C94517" w:rsidRDefault="00C94517" w14:paraId="520BFBEC" w14:textId="77777777">
      <w:pPr>
        <w:pStyle w:val="Textonotapie"/>
        <w:ind w:left="284" w:hanging="284"/>
        <w:rPr>
          <w:rFonts w:ascii="Arial Narrow" w:hAnsi="Arial Narrow"/>
          <w:sz w:val="18"/>
          <w:szCs w:val="18"/>
        </w:rPr>
      </w:pPr>
      <w:r>
        <w:rPr>
          <w:rStyle w:val="Refdenotaalpie"/>
        </w:rPr>
        <w:footnoteRef/>
      </w:r>
      <w:r>
        <w:tab/>
      </w:r>
      <w:r w:rsidRPr="00494E7B">
        <w:rPr>
          <w:rFonts w:ascii="Arial Narrow" w:hAnsi="Arial Narrow"/>
          <w:sz w:val="18"/>
          <w:szCs w:val="18"/>
        </w:rPr>
        <w:t xml:space="preserve">Un </w:t>
      </w:r>
      <w:proofErr w:type="spellStart"/>
      <w:r w:rsidRPr="00494E7B">
        <w:rPr>
          <w:rFonts w:ascii="Arial Narrow" w:hAnsi="Arial Narrow"/>
          <w:sz w:val="18"/>
          <w:szCs w:val="18"/>
        </w:rPr>
        <w:t>subconsultor</w:t>
      </w:r>
      <w:proofErr w:type="spellEnd"/>
      <w:r w:rsidRPr="00494E7B">
        <w:rPr>
          <w:rFonts w:ascii="Arial Narrow" w:hAnsi="Arial Narrow"/>
          <w:sz w:val="18"/>
          <w:szCs w:val="18"/>
        </w:rPr>
        <w:t>, subcontratista o proveedor de bienes o servicios designado (se utilizan diferentes apelaciones dependiendo del documento de licitación) es aquel que cumple una de las siguientes condiciones: (i) ha sido incluido por el oferente en su oferta o solicitud de precalificación debido a que aporta experiencia y conocimientos específicos y esenciales que permiten al oferente cumplir con los requisitos de elegibilidad de la licitación; o (ii) ha sido designado por el Prestatario.</w:t>
      </w:r>
    </w:p>
  </w:footnote>
  <w:footnote w:id="3">
    <w:p w:rsidRPr="00494E7B" w:rsidR="00C94517" w:rsidP="00C94517" w:rsidRDefault="00C94517" w14:paraId="30CC5FE8" w14:textId="77777777">
      <w:pPr>
        <w:pStyle w:val="Textonotapie"/>
        <w:ind w:left="284" w:hanging="284"/>
        <w:jc w:val="both"/>
        <w:rPr>
          <w:rFonts w:ascii="Arial Narrow" w:hAnsi="Arial Narrow"/>
          <w:lang w:val="es-MX"/>
        </w:rPr>
      </w:pPr>
      <w:r w:rsidRPr="00494E7B">
        <w:rPr>
          <w:rStyle w:val="Refdenotaalpie"/>
          <w:rFonts w:ascii="Arial Narrow" w:hAnsi="Arial Narrow"/>
          <w:sz w:val="18"/>
          <w:szCs w:val="18"/>
        </w:rPr>
        <w:footnoteRef/>
      </w:r>
      <w:r w:rsidRPr="00494E7B">
        <w:rPr>
          <w:rFonts w:ascii="Arial Narrow" w:hAnsi="Arial Narrow"/>
          <w:sz w:val="18"/>
          <w:szCs w:val="18"/>
        </w:rPr>
        <w:tab/>
      </w:r>
      <w:r w:rsidRPr="00494E7B">
        <w:rPr>
          <w:rFonts w:ascii="Arial Narrow" w:hAnsi="Arial Narrow"/>
          <w:sz w:val="18"/>
          <w:szCs w:val="18"/>
        </w:rPr>
        <w:t>Como ejemplo, dicha declaratoria jurada podría decir como sigue: “Declaramos que, al competir en (y, si somos sujetos de una adjudicación, al ejecutar) el contrato antes mencionado, observaremos estrictamente las leyes y el sistema de sanciones contra prácticas prohibidas (incluido el soborno) vigentes en el país del [contratante], y las regulaciones y sanciones de un organismo multilateral o bilateral de desarrollo u organización internacional, en calidad de cofinanciador, conforme esas leyes y regulaciones hayan sido incluidas por el [contratante] en los documentos de licitación para este contrato y, sin perjuicio de los procedimientos del Banco para tratar casos de Prácticas Prohibidas, a acatar las normas administrativas de [autoridad correspondiente] para conocer y resolver todos los casos relacionados con procedimientos de adquisiciones”.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3A3A93" w:rsidP="003A3A93" w:rsidRDefault="003A3A93" w14:paraId="66BDEBDB" w14:textId="77777777">
    <w:pPr>
      <w:pStyle w:val="Encabezado"/>
      <w:jc w:val="center"/>
    </w:pPr>
    <w:r>
      <w:rPr>
        <w:noProof/>
      </w:rPr>
      <w:drawing>
        <wp:inline distT="0" distB="0" distL="0" distR="0" wp14:anchorId="205FA2F0" wp14:editId="0FFA83D8">
          <wp:extent cx="1441955" cy="900000"/>
          <wp:effectExtent l="0" t="0" r="0" b="0"/>
          <wp:docPr id="3"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 descr="Logotipo&#10;&#10;Descripción generada automáticamente"/>
                  <pic:cNvPicPr/>
                </pic:nvPicPr>
                <pic:blipFill rotWithShape="1">
                  <a:blip r:embed="rId1">
                    <a:extLst>
                      <a:ext uri="{28A0092B-C50C-407E-A947-70E740481C1C}">
                        <a14:useLocalDpi xmlns:a14="http://schemas.microsoft.com/office/drawing/2010/main" val="0"/>
                      </a:ext>
                    </a:extLst>
                  </a:blip>
                  <a:srcRect t="13696" b="14235"/>
                  <a:stretch/>
                </pic:blipFill>
                <pic:spPr bwMode="auto">
                  <a:xfrm>
                    <a:off x="0" y="0"/>
                    <a:ext cx="1441955" cy="900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6A704"/>
    <w:multiLevelType w:val="hybridMultilevel"/>
    <w:tmpl w:val="24B6B230"/>
    <w:lvl w:ilvl="0" w:tplc="89B44E80">
      <w:start w:val="1"/>
      <w:numFmt w:val="lowerLetter"/>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DD20B4"/>
    <w:multiLevelType w:val="hybridMultilevel"/>
    <w:tmpl w:val="BB62193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836FEA4"/>
    <w:multiLevelType w:val="hybridMultilevel"/>
    <w:tmpl w:val="C37E2F7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6FD2AED"/>
    <w:multiLevelType w:val="hybridMultilevel"/>
    <w:tmpl w:val="F16AF974"/>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4" w15:restartNumberingAfterBreak="0">
    <w:nsid w:val="47B24E72"/>
    <w:multiLevelType w:val="multilevel"/>
    <w:tmpl w:val="7BA25662"/>
    <w:lvl w:ilvl="0">
      <w:start w:val="1"/>
      <w:numFmt w:val="decimal"/>
      <w:lvlText w:val="%1"/>
      <w:lvlJc w:val="left"/>
      <w:pPr>
        <w:ind w:left="495" w:hanging="495"/>
      </w:pPr>
      <w:rPr>
        <w:rFonts w:hint="default"/>
      </w:rPr>
    </w:lvl>
    <w:lvl w:ilvl="1">
      <w:start w:val="1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7E4E4A22"/>
    <w:multiLevelType w:val="hybridMultilevel"/>
    <w:tmpl w:val="C37E2F7C"/>
    <w:lvl w:ilvl="0" w:tplc="38626840">
      <w:start w:val="1"/>
      <w:numFmt w:val="lowerRoman"/>
      <w:lvlText w:val="(%1)"/>
      <w:lvlJc w:val="left"/>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446699268">
    <w:abstractNumId w:val="0"/>
  </w:num>
  <w:num w:numId="2" w16cid:durableId="207452540">
    <w:abstractNumId w:val="2"/>
  </w:num>
  <w:num w:numId="3" w16cid:durableId="1203055592">
    <w:abstractNumId w:val="1"/>
  </w:num>
  <w:num w:numId="4" w16cid:durableId="269315770">
    <w:abstractNumId w:val="5"/>
  </w:num>
  <w:num w:numId="5" w16cid:durableId="983194537">
    <w:abstractNumId w:val="4"/>
  </w:num>
  <w:num w:numId="6" w16cid:durableId="913513450">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517"/>
    <w:rsid w:val="002B31A1"/>
    <w:rsid w:val="003A3A93"/>
    <w:rsid w:val="00400A99"/>
    <w:rsid w:val="005B464C"/>
    <w:rsid w:val="00637525"/>
    <w:rsid w:val="00771BE8"/>
    <w:rsid w:val="0079686B"/>
    <w:rsid w:val="00B0355F"/>
    <w:rsid w:val="00C94517"/>
    <w:rsid w:val="00D15A37"/>
    <w:rsid w:val="00E22FA6"/>
    <w:rsid w:val="2A716CC5"/>
    <w:rsid w:val="643F4AA4"/>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83B58"/>
  <w15:chartTrackingRefBased/>
  <w15:docId w15:val="{6010DA33-5C02-4C88-B0E7-C4084D61303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94517"/>
    <w:pPr>
      <w:spacing w:after="0" w:line="240" w:lineRule="auto"/>
    </w:pPr>
    <w:rPr>
      <w:rFonts w:ascii="Times New Roman" w:hAnsi="Times New Roman" w:eastAsia="Times New Roman" w:cs="Times New Roman"/>
      <w:kern w:val="0"/>
      <w:sz w:val="24"/>
      <w:szCs w:val="24"/>
      <w:lang w:eastAsia="es-CO"/>
      <w14:ligatures w14:val="none"/>
    </w:rPr>
  </w:style>
  <w:style w:type="paragraph" w:styleId="Ttulo1">
    <w:name w:val="heading 1"/>
    <w:aliases w:val="Document Header1"/>
    <w:basedOn w:val="Normal"/>
    <w:next w:val="Normal"/>
    <w:link w:val="Ttulo1Car"/>
    <w:qFormat/>
    <w:rsid w:val="00C94517"/>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94517"/>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9451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9451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9451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9451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9451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9451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94517"/>
    <w:pPr>
      <w:keepNext/>
      <w:keepLines/>
      <w:outlineLvl w:val="8"/>
    </w:pPr>
    <w:rPr>
      <w:rFonts w:eastAsiaTheme="majorEastAsia" w:cstheme="majorBidi"/>
      <w:color w:val="272727" w:themeColor="text1" w:themeTint="D8"/>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aliases w:val="Document Header1 Car"/>
    <w:basedOn w:val="Fuentedeprrafopredeter"/>
    <w:link w:val="Ttulo1"/>
    <w:uiPriority w:val="9"/>
    <w:rsid w:val="00C94517"/>
    <w:rPr>
      <w:rFonts w:asciiTheme="majorHAnsi" w:hAnsiTheme="majorHAnsi" w:eastAsiaTheme="majorEastAsia" w:cstheme="majorBidi"/>
      <w:color w:val="2F5496" w:themeColor="accent1" w:themeShade="BF"/>
      <w:sz w:val="40"/>
      <w:szCs w:val="40"/>
    </w:rPr>
  </w:style>
  <w:style w:type="character" w:styleId="Ttulo2Car" w:customStyle="1">
    <w:name w:val="Título 2 Car"/>
    <w:basedOn w:val="Fuentedeprrafopredeter"/>
    <w:link w:val="Ttulo2"/>
    <w:uiPriority w:val="9"/>
    <w:semiHidden/>
    <w:rsid w:val="00C94517"/>
    <w:rPr>
      <w:rFonts w:asciiTheme="majorHAnsi" w:hAnsiTheme="majorHAnsi" w:eastAsiaTheme="majorEastAsia" w:cstheme="majorBidi"/>
      <w:color w:val="2F5496" w:themeColor="accent1" w:themeShade="BF"/>
      <w:sz w:val="32"/>
      <w:szCs w:val="32"/>
    </w:rPr>
  </w:style>
  <w:style w:type="character" w:styleId="Ttulo3Car" w:customStyle="1">
    <w:name w:val="Título 3 Car"/>
    <w:basedOn w:val="Fuentedeprrafopredeter"/>
    <w:link w:val="Ttulo3"/>
    <w:uiPriority w:val="9"/>
    <w:semiHidden/>
    <w:rsid w:val="00C94517"/>
    <w:rPr>
      <w:rFonts w:eastAsiaTheme="majorEastAsia" w:cstheme="majorBidi"/>
      <w:color w:val="2F5496" w:themeColor="accent1" w:themeShade="BF"/>
      <w:sz w:val="28"/>
      <w:szCs w:val="28"/>
    </w:rPr>
  </w:style>
  <w:style w:type="character" w:styleId="Ttulo4Car" w:customStyle="1">
    <w:name w:val="Título 4 Car"/>
    <w:basedOn w:val="Fuentedeprrafopredeter"/>
    <w:link w:val="Ttulo4"/>
    <w:uiPriority w:val="9"/>
    <w:semiHidden/>
    <w:rsid w:val="00C94517"/>
    <w:rPr>
      <w:rFonts w:eastAsiaTheme="majorEastAsia" w:cstheme="majorBidi"/>
      <w:i/>
      <w:iCs/>
      <w:color w:val="2F5496" w:themeColor="accent1" w:themeShade="BF"/>
    </w:rPr>
  </w:style>
  <w:style w:type="character" w:styleId="Ttulo5Car" w:customStyle="1">
    <w:name w:val="Título 5 Car"/>
    <w:basedOn w:val="Fuentedeprrafopredeter"/>
    <w:link w:val="Ttulo5"/>
    <w:uiPriority w:val="9"/>
    <w:semiHidden/>
    <w:rsid w:val="00C94517"/>
    <w:rPr>
      <w:rFonts w:eastAsiaTheme="majorEastAsia" w:cstheme="majorBidi"/>
      <w:color w:val="2F5496" w:themeColor="accent1" w:themeShade="BF"/>
    </w:rPr>
  </w:style>
  <w:style w:type="character" w:styleId="Ttulo6Car" w:customStyle="1">
    <w:name w:val="Título 6 Car"/>
    <w:basedOn w:val="Fuentedeprrafopredeter"/>
    <w:link w:val="Ttulo6"/>
    <w:uiPriority w:val="9"/>
    <w:semiHidden/>
    <w:rsid w:val="00C94517"/>
    <w:rPr>
      <w:rFonts w:eastAsiaTheme="majorEastAsia" w:cstheme="majorBidi"/>
      <w:i/>
      <w:iCs/>
      <w:color w:val="595959" w:themeColor="text1" w:themeTint="A6"/>
    </w:rPr>
  </w:style>
  <w:style w:type="character" w:styleId="Ttulo7Car" w:customStyle="1">
    <w:name w:val="Título 7 Car"/>
    <w:basedOn w:val="Fuentedeprrafopredeter"/>
    <w:link w:val="Ttulo7"/>
    <w:uiPriority w:val="9"/>
    <w:semiHidden/>
    <w:rsid w:val="00C94517"/>
    <w:rPr>
      <w:rFonts w:eastAsiaTheme="majorEastAsia" w:cstheme="majorBidi"/>
      <w:color w:val="595959" w:themeColor="text1" w:themeTint="A6"/>
    </w:rPr>
  </w:style>
  <w:style w:type="character" w:styleId="Ttulo8Car" w:customStyle="1">
    <w:name w:val="Título 8 Car"/>
    <w:basedOn w:val="Fuentedeprrafopredeter"/>
    <w:link w:val="Ttulo8"/>
    <w:uiPriority w:val="9"/>
    <w:semiHidden/>
    <w:rsid w:val="00C94517"/>
    <w:rPr>
      <w:rFonts w:eastAsiaTheme="majorEastAsia" w:cstheme="majorBidi"/>
      <w:i/>
      <w:iCs/>
      <w:color w:val="272727" w:themeColor="text1" w:themeTint="D8"/>
    </w:rPr>
  </w:style>
  <w:style w:type="character" w:styleId="Ttulo9Car" w:customStyle="1">
    <w:name w:val="Título 9 Car"/>
    <w:basedOn w:val="Fuentedeprrafopredeter"/>
    <w:link w:val="Ttulo9"/>
    <w:uiPriority w:val="9"/>
    <w:semiHidden/>
    <w:rsid w:val="00C94517"/>
    <w:rPr>
      <w:rFonts w:eastAsiaTheme="majorEastAsia" w:cstheme="majorBidi"/>
      <w:color w:val="272727" w:themeColor="text1" w:themeTint="D8"/>
    </w:rPr>
  </w:style>
  <w:style w:type="paragraph" w:styleId="Ttulo">
    <w:name w:val="Title"/>
    <w:basedOn w:val="Normal"/>
    <w:next w:val="Normal"/>
    <w:link w:val="TtuloCar"/>
    <w:uiPriority w:val="10"/>
    <w:qFormat/>
    <w:rsid w:val="00C94517"/>
    <w:pPr>
      <w:spacing w:after="80"/>
      <w:contextualSpacing/>
    </w:pPr>
    <w:rPr>
      <w:rFonts w:asciiTheme="majorHAnsi" w:hAnsiTheme="majorHAnsi" w:eastAsiaTheme="majorEastAsia" w:cstheme="majorBidi"/>
      <w:spacing w:val="-10"/>
      <w:kern w:val="28"/>
      <w:sz w:val="56"/>
      <w:szCs w:val="56"/>
    </w:rPr>
  </w:style>
  <w:style w:type="character" w:styleId="TtuloCar" w:customStyle="1">
    <w:name w:val="Título Car"/>
    <w:basedOn w:val="Fuentedeprrafopredeter"/>
    <w:link w:val="Ttulo"/>
    <w:uiPriority w:val="10"/>
    <w:rsid w:val="00C94517"/>
    <w:rPr>
      <w:rFonts w:asciiTheme="majorHAnsi" w:hAnsiTheme="majorHAnsi" w:eastAsiaTheme="majorEastAsia" w:cstheme="majorBidi"/>
      <w:spacing w:val="-10"/>
      <w:kern w:val="28"/>
      <w:sz w:val="56"/>
      <w:szCs w:val="56"/>
    </w:rPr>
  </w:style>
  <w:style w:type="paragraph" w:styleId="Subttulo">
    <w:name w:val="Subtitle"/>
    <w:basedOn w:val="Normal"/>
    <w:next w:val="Normal"/>
    <w:link w:val="SubttuloCar"/>
    <w:uiPriority w:val="11"/>
    <w:qFormat/>
    <w:rsid w:val="00C94517"/>
    <w:pPr>
      <w:numPr>
        <w:ilvl w:val="1"/>
      </w:numPr>
    </w:pPr>
    <w:rPr>
      <w:rFonts w:eastAsiaTheme="majorEastAsia" w:cstheme="majorBidi"/>
      <w:color w:val="595959" w:themeColor="text1" w:themeTint="A6"/>
      <w:spacing w:val="15"/>
      <w:sz w:val="28"/>
      <w:szCs w:val="28"/>
    </w:rPr>
  </w:style>
  <w:style w:type="character" w:styleId="SubttuloCar" w:customStyle="1">
    <w:name w:val="Subtítulo Car"/>
    <w:basedOn w:val="Fuentedeprrafopredeter"/>
    <w:link w:val="Subttulo"/>
    <w:uiPriority w:val="11"/>
    <w:rsid w:val="00C9451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94517"/>
    <w:pPr>
      <w:spacing w:before="160"/>
      <w:jc w:val="center"/>
    </w:pPr>
    <w:rPr>
      <w:i/>
      <w:iCs/>
      <w:color w:val="404040" w:themeColor="text1" w:themeTint="BF"/>
    </w:rPr>
  </w:style>
  <w:style w:type="character" w:styleId="CitaCar" w:customStyle="1">
    <w:name w:val="Cita Car"/>
    <w:basedOn w:val="Fuentedeprrafopredeter"/>
    <w:link w:val="Cita"/>
    <w:uiPriority w:val="29"/>
    <w:rsid w:val="00C94517"/>
    <w:rPr>
      <w:i/>
      <w:iCs/>
      <w:color w:val="404040" w:themeColor="text1" w:themeTint="BF"/>
    </w:rPr>
  </w:style>
  <w:style w:type="paragraph" w:styleId="Prrafodelista">
    <w:name w:val="List Paragraph"/>
    <w:aliases w:val="Fluvial1,titulo 3,List Paragraph,Párrafo de lista1,Liste 1,Bullets,References,Bolita,BOLA,BOLADEF,Titulo 5,HOJA,Guión,Párrafo de lista3,Párrafo de lista21,Titulo 8,Párrafo de lista31,ViÃ±eta 2,Colorful List Accent 1,Viñetas,Ha,numbered"/>
    <w:basedOn w:val="Normal"/>
    <w:link w:val="PrrafodelistaCar"/>
    <w:uiPriority w:val="34"/>
    <w:qFormat/>
    <w:rsid w:val="00C94517"/>
    <w:pPr>
      <w:ind w:left="720"/>
      <w:contextualSpacing/>
    </w:pPr>
  </w:style>
  <w:style w:type="character" w:styleId="nfasisintenso">
    <w:name w:val="Intense Emphasis"/>
    <w:basedOn w:val="Fuentedeprrafopredeter"/>
    <w:uiPriority w:val="21"/>
    <w:qFormat/>
    <w:rsid w:val="00C94517"/>
    <w:rPr>
      <w:i/>
      <w:iCs/>
      <w:color w:val="2F5496" w:themeColor="accent1" w:themeShade="BF"/>
    </w:rPr>
  </w:style>
  <w:style w:type="paragraph" w:styleId="Citadestacada">
    <w:name w:val="Intense Quote"/>
    <w:basedOn w:val="Normal"/>
    <w:next w:val="Normal"/>
    <w:link w:val="CitadestacadaCar"/>
    <w:uiPriority w:val="30"/>
    <w:qFormat/>
    <w:rsid w:val="00C94517"/>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CitadestacadaCar" w:customStyle="1">
    <w:name w:val="Cita destacada Car"/>
    <w:basedOn w:val="Fuentedeprrafopredeter"/>
    <w:link w:val="Citadestacada"/>
    <w:uiPriority w:val="30"/>
    <w:rsid w:val="00C94517"/>
    <w:rPr>
      <w:i/>
      <w:iCs/>
      <w:color w:val="2F5496" w:themeColor="accent1" w:themeShade="BF"/>
    </w:rPr>
  </w:style>
  <w:style w:type="character" w:styleId="Referenciaintensa">
    <w:name w:val="Intense Reference"/>
    <w:basedOn w:val="Fuentedeprrafopredeter"/>
    <w:uiPriority w:val="32"/>
    <w:qFormat/>
    <w:rsid w:val="00C94517"/>
    <w:rPr>
      <w:b/>
      <w:bCs/>
      <w:smallCaps/>
      <w:color w:val="2F5496" w:themeColor="accent1" w:themeShade="BF"/>
      <w:spacing w:val="5"/>
    </w:rPr>
  </w:style>
  <w:style w:type="character" w:styleId="PrrafodelistaCar" w:customStyle="1">
    <w:name w:val="Párrafo de lista Car"/>
    <w:aliases w:val="Fluvial1 Car,titulo 3 Car,List Paragraph Car,Párrafo de lista1 Car,Liste 1 Car,Bullets Car,References Car,Bolita Car,BOLA Car,BOLADEF Car,Titulo 5 Car,HOJA Car,Guión Car,Párrafo de lista3 Car,Párrafo de lista21 Car,Titulo 8 Car"/>
    <w:link w:val="Prrafodelista"/>
    <w:uiPriority w:val="34"/>
    <w:qFormat/>
    <w:rsid w:val="00C94517"/>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ft"/>
    <w:basedOn w:val="Normal"/>
    <w:link w:val="TextonotapieCar"/>
    <w:uiPriority w:val="99"/>
    <w:qFormat/>
    <w:rsid w:val="00C94517"/>
    <w:rPr>
      <w:sz w:val="20"/>
      <w:szCs w:val="20"/>
      <w:lang w:eastAsia="en-US"/>
    </w:rPr>
  </w:style>
  <w:style w:type="character" w:styleId="TextonotapieCar" w:customStyle="1">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C94517"/>
    <w:rPr>
      <w:rFonts w:ascii="Times New Roman" w:hAnsi="Times New Roman" w:eastAsia="Times New Roman" w:cs="Times New Roman"/>
      <w:kern w:val="0"/>
      <w:sz w:val="20"/>
      <w:szCs w:val="20"/>
      <w14:ligatures w14:val="none"/>
    </w:rPr>
  </w:style>
  <w:style w:type="character" w:styleId="Refdenotaalpie">
    <w:name w:val="footnote reference"/>
    <w:aliases w:val="titulo 2,Style 24,pie pddes,referencia nota al pie,Texto de nota al pie,Ref,de nota al pie,Nota de pie,Texto nota al pie,de nota al pi,Ref. de nota al pie2,Massilia Footnote Reference,Massilia Footnote Referen,Footnote symbol,Footnot"/>
    <w:uiPriority w:val="99"/>
    <w:rsid w:val="00C94517"/>
    <w:rPr>
      <w:vertAlign w:val="superscript"/>
    </w:rPr>
  </w:style>
  <w:style w:type="character" w:styleId="Ttulo1Car1" w:customStyle="1">
    <w:name w:val="Título 1 Car1"/>
    <w:aliases w:val="Document Header1 Car1"/>
    <w:rsid w:val="00C94517"/>
    <w:rPr>
      <w:rFonts w:ascii="Calibri Light" w:hAnsi="Calibri Light" w:eastAsia="Times New Roman" w:cs="Times New Roman"/>
      <w:b/>
      <w:bCs/>
      <w:kern w:val="32"/>
      <w:sz w:val="32"/>
      <w:szCs w:val="32"/>
    </w:rPr>
  </w:style>
  <w:style w:type="paragraph" w:styleId="Encabezado">
    <w:name w:val="header"/>
    <w:basedOn w:val="Normal"/>
    <w:link w:val="EncabezadoCar"/>
    <w:uiPriority w:val="99"/>
    <w:unhideWhenUsed/>
    <w:rsid w:val="003A3A93"/>
    <w:pPr>
      <w:tabs>
        <w:tab w:val="center" w:pos="4419"/>
        <w:tab w:val="right" w:pos="8838"/>
      </w:tabs>
    </w:pPr>
  </w:style>
  <w:style w:type="character" w:styleId="EncabezadoCar" w:customStyle="1">
    <w:name w:val="Encabezado Car"/>
    <w:basedOn w:val="Fuentedeprrafopredeter"/>
    <w:link w:val="Encabezado"/>
    <w:uiPriority w:val="99"/>
    <w:rsid w:val="003A3A93"/>
    <w:rPr>
      <w:rFonts w:ascii="Times New Roman" w:hAnsi="Times New Roman" w:eastAsia="Times New Roman" w:cs="Times New Roman"/>
      <w:kern w:val="0"/>
      <w:sz w:val="24"/>
      <w:szCs w:val="24"/>
      <w:lang w:eastAsia="es-CO"/>
      <w14:ligatures w14:val="none"/>
    </w:rPr>
  </w:style>
  <w:style w:type="paragraph" w:styleId="Piedepgina">
    <w:name w:val="footer"/>
    <w:basedOn w:val="Normal"/>
    <w:link w:val="PiedepginaCar"/>
    <w:uiPriority w:val="99"/>
    <w:unhideWhenUsed/>
    <w:rsid w:val="003A3A93"/>
    <w:pPr>
      <w:tabs>
        <w:tab w:val="center" w:pos="4419"/>
        <w:tab w:val="right" w:pos="8838"/>
      </w:tabs>
    </w:pPr>
  </w:style>
  <w:style w:type="character" w:styleId="PiedepginaCar" w:customStyle="1">
    <w:name w:val="Pie de página Car"/>
    <w:basedOn w:val="Fuentedeprrafopredeter"/>
    <w:link w:val="Piedepgina"/>
    <w:uiPriority w:val="99"/>
    <w:rsid w:val="003A3A93"/>
    <w:rPr>
      <w:rFonts w:ascii="Times New Roman" w:hAnsi="Times New Roman" w:eastAsia="Times New Roman" w:cs="Times New Roman"/>
      <w:kern w:val="0"/>
      <w:sz w:val="24"/>
      <w:szCs w:val="24"/>
      <w:lang w:eastAsia="es-CO"/>
      <w14:ligatures w14:val="none"/>
    </w:rPr>
  </w:style>
  <w:style w:type="character" w:styleId="Hipervnculo">
    <w:name w:val="Hyperlink"/>
    <w:basedOn w:val="Fuentedeprrafopredeter"/>
    <w:uiPriority w:val="99"/>
    <w:unhideWhenUsed/>
    <w:rsid w:val="003A3A93"/>
    <w:rPr>
      <w:color w:val="0563C1" w:themeColor="hyperlink"/>
      <w:u w:val="single"/>
    </w:rPr>
  </w:style>
  <w:style w:type="table" w:styleId="Tablaconcuadrcula">
    <w:name w:val="Table Grid"/>
    <w:basedOn w:val="Tablanormal"/>
    <w:uiPriority w:val="39"/>
    <w:rsid w:val="003A3A93"/>
    <w:pPr>
      <w:spacing w:after="0" w:line="240" w:lineRule="auto"/>
    </w:pPr>
    <w:rPr>
      <w:rFonts w:ascii="Calibri" w:hAnsi="Calibri" w:eastAsia="Calibri" w:cs="Calibri"/>
      <w:kern w:val="0"/>
      <w:sz w:val="24"/>
      <w:szCs w:val="24"/>
      <w:lang w:eastAsia="es-CO"/>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hyperlink" Target="http://www.fenoge.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Ana Lucía García Gutierrez</dc:creator>
  <keywords/>
  <dc:description/>
  <lastModifiedBy>Natalia Constanza Cortés Mateus</lastModifiedBy>
  <revision>4</revision>
  <dcterms:created xsi:type="dcterms:W3CDTF">2025-07-24T22:17:00.0000000Z</dcterms:created>
  <dcterms:modified xsi:type="dcterms:W3CDTF">2026-04-15T21:13:21.3624304Z</dcterms:modified>
</coreProperties>
</file>